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B4F3A" w14:textId="711D3BD4" w:rsidR="00BA4973" w:rsidRDefault="004D6FBC" w:rsidP="00BA4973">
      <w:r w:rsidRPr="004D6FBC">
        <w:rPr>
          <w:noProof/>
        </w:rPr>
        <w:drawing>
          <wp:anchor distT="0" distB="0" distL="114300" distR="114300" simplePos="0" relativeHeight="251666432" behindDoc="0" locked="0" layoutInCell="1" allowOverlap="1" wp14:anchorId="08B806A6" wp14:editId="48EB7172">
            <wp:simplePos x="0" y="0"/>
            <wp:positionH relativeFrom="column">
              <wp:posOffset>-177800</wp:posOffset>
            </wp:positionH>
            <wp:positionV relativeFrom="paragraph">
              <wp:posOffset>-495935</wp:posOffset>
            </wp:positionV>
            <wp:extent cx="1803400" cy="524836"/>
            <wp:effectExtent l="0" t="0" r="6350" b="8890"/>
            <wp:wrapNone/>
            <wp:docPr id="6" name="Picture 2" descr="NERUPI Network Logo">
              <a:extLst xmlns:a="http://schemas.openxmlformats.org/drawingml/2006/main">
                <a:ext uri="{FF2B5EF4-FFF2-40B4-BE49-F238E27FC236}">
                  <a16:creationId xmlns:a16="http://schemas.microsoft.com/office/drawing/2014/main" id="{7CC1730C-AA1E-8797-2B51-14EF9F6788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NERUPI Network Logo">
                      <a:extLst>
                        <a:ext uri="{FF2B5EF4-FFF2-40B4-BE49-F238E27FC236}">
                          <a16:creationId xmlns:a16="http://schemas.microsoft.com/office/drawing/2014/main" id="{7CC1730C-AA1E-8797-2B51-14EF9F67886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524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6FBC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A07001" wp14:editId="67F5E908">
                <wp:simplePos x="0" y="0"/>
                <wp:positionH relativeFrom="column">
                  <wp:posOffset>-462915</wp:posOffset>
                </wp:positionH>
                <wp:positionV relativeFrom="paragraph">
                  <wp:posOffset>-584200</wp:posOffset>
                </wp:positionV>
                <wp:extent cx="76200" cy="10166350"/>
                <wp:effectExtent l="0" t="0" r="19050" b="25400"/>
                <wp:wrapNone/>
                <wp:docPr id="8" name="Rectang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88C2F2-B4D9-CD0D-1498-FC94C4C81B4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166350"/>
                        </a:xfrm>
                        <a:prstGeom prst="rect">
                          <a:avLst/>
                        </a:prstGeom>
                        <a:solidFill>
                          <a:srgbClr val="71438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B5F34" id="Rectangle 7" o:spid="_x0000_s1026" style="position:absolute;margin-left:-36.45pt;margin-top:-46pt;width:6pt;height:80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" fillcolor="#71438d" strokecolor="#0a2f40 [1604]" strokeweight="1pt"/>
            </w:pict>
          </mc:Fallback>
        </mc:AlternateContent>
      </w:r>
      <w:r w:rsidRPr="004D6FBC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A02817" wp14:editId="5FF9D4BC">
                <wp:simplePos x="0" y="0"/>
                <wp:positionH relativeFrom="column">
                  <wp:posOffset>-539750</wp:posOffset>
                </wp:positionH>
                <wp:positionV relativeFrom="paragraph">
                  <wp:posOffset>-584200</wp:posOffset>
                </wp:positionV>
                <wp:extent cx="76200" cy="10166350"/>
                <wp:effectExtent l="0" t="0" r="19050" b="25400"/>
                <wp:wrapNone/>
                <wp:docPr id="9" name="Rectangl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AEAE9B-C0CB-EA0F-A571-01211F38954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166350"/>
                        </a:xfrm>
                        <a:prstGeom prst="rect">
                          <a:avLst/>
                        </a:prstGeom>
                        <a:solidFill>
                          <a:srgbClr val="007D98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5489E" id="Rectangle 8" o:spid="_x0000_s1026" style="position:absolute;margin-left:-42.5pt;margin-top:-46pt;width:6pt;height:80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" fillcolor="#007d98" strokecolor="#0a2f40 [1604]" strokeweight="1pt"/>
            </w:pict>
          </mc:Fallback>
        </mc:AlternateContent>
      </w:r>
      <w:r w:rsidRPr="004D6FBC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448CF2" wp14:editId="0E6321AB">
                <wp:simplePos x="0" y="0"/>
                <wp:positionH relativeFrom="column">
                  <wp:posOffset>-608965</wp:posOffset>
                </wp:positionH>
                <wp:positionV relativeFrom="paragraph">
                  <wp:posOffset>-584200</wp:posOffset>
                </wp:positionV>
                <wp:extent cx="76200" cy="10166350"/>
                <wp:effectExtent l="0" t="0" r="19050" b="25400"/>
                <wp:wrapNone/>
                <wp:docPr id="94963087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166350"/>
                        </a:xfrm>
                        <a:prstGeom prst="rect">
                          <a:avLst/>
                        </a:prstGeom>
                        <a:solidFill>
                          <a:srgbClr val="71438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5B043" id="Rectangle 7" o:spid="_x0000_s1026" style="position:absolute;margin-left:-47.95pt;margin-top:-46pt;width:6pt;height:80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" fillcolor="#71438d" strokecolor="#0a2f40 [1604]" strokeweight="1pt"/>
            </w:pict>
          </mc:Fallback>
        </mc:AlternateContent>
      </w:r>
    </w:p>
    <w:p w14:paraId="29FF79BF" w14:textId="6D2DB08A" w:rsidR="004D6FBC" w:rsidRPr="004D6FBC" w:rsidRDefault="004D6FBC" w:rsidP="004D6FBC">
      <w:pPr>
        <w:rPr>
          <w:rFonts w:ascii="Gill Sans MT" w:hAnsi="Gill Sans MT"/>
          <w:b/>
          <w:bCs/>
          <w:color w:val="007D98"/>
          <w:sz w:val="40"/>
          <w:szCs w:val="40"/>
        </w:rPr>
      </w:pPr>
      <w:r w:rsidRPr="004D6FBC">
        <w:rPr>
          <w:rFonts w:ascii="Gill Sans MT" w:hAnsi="Gill Sans MT"/>
          <w:b/>
          <w:bCs/>
          <w:color w:val="007D98"/>
          <w:sz w:val="40"/>
          <w:szCs w:val="40"/>
        </w:rPr>
        <w:t>Using Data Dashboards for Information Management</w:t>
      </w:r>
    </w:p>
    <w:p w14:paraId="3F335DC7" w14:textId="202BB0D9" w:rsidR="004D6FBC" w:rsidRPr="004D6FBC" w:rsidRDefault="004D6FBC" w:rsidP="004D6FBC">
      <w:pPr>
        <w:rPr>
          <w:rFonts w:ascii="Gill Sans MT" w:hAnsi="Gill Sans MT"/>
          <w:color w:val="7030A0"/>
          <w:sz w:val="24"/>
          <w:szCs w:val="24"/>
        </w:rPr>
      </w:pPr>
      <w:r w:rsidRPr="004D6FBC">
        <w:rPr>
          <w:rFonts w:ascii="Gill Sans MT" w:hAnsi="Gill Sans MT"/>
          <w:color w:val="7030A0"/>
          <w:sz w:val="24"/>
          <w:szCs w:val="24"/>
        </w:rPr>
        <w:t>As the range and scope of widening participation interventions become more complex the need for effective management systems becomes ever more urgent.</w:t>
      </w:r>
    </w:p>
    <w:p w14:paraId="30A16D44" w14:textId="09104840" w:rsidR="004D6FBC" w:rsidRPr="004D6FBC" w:rsidRDefault="004D6FBC" w:rsidP="004D6FBC">
      <w:pPr>
        <w:rPr>
          <w:rFonts w:ascii="Gill Sans MT" w:hAnsi="Gill Sans MT"/>
          <w:color w:val="7030A0"/>
          <w:sz w:val="24"/>
          <w:szCs w:val="24"/>
        </w:rPr>
      </w:pPr>
      <w:r w:rsidRPr="004D6FBC">
        <w:rPr>
          <w:rFonts w:ascii="Gill Sans MT" w:hAnsi="Gill Sans MT"/>
          <w:color w:val="7030A0"/>
          <w:sz w:val="24"/>
          <w:szCs w:val="24"/>
        </w:rPr>
        <w:t>In this </w:t>
      </w:r>
      <w:hyperlink r:id="rId8" w:history="1">
        <w:r w:rsidRPr="004D6FBC">
          <w:rPr>
            <w:rStyle w:val="Hyperlink"/>
            <w:rFonts w:ascii="Gill Sans MT" w:hAnsi="Gill Sans MT"/>
            <w:color w:val="7030A0"/>
            <w:sz w:val="24"/>
            <w:szCs w:val="24"/>
          </w:rPr>
          <w:t>Evaluators’ Working Group</w:t>
        </w:r>
      </w:hyperlink>
      <w:r w:rsidRPr="004D6FBC">
        <w:rPr>
          <w:rFonts w:ascii="Gill Sans MT" w:hAnsi="Gill Sans MT"/>
          <w:color w:val="7030A0"/>
          <w:sz w:val="24"/>
          <w:szCs w:val="24"/>
        </w:rPr>
        <w:t> session we will hear examples of two data dashboards developed to support planning, management, monitoring, evaluation and APP reporting of access, success and progression interventions</w:t>
      </w:r>
      <w:r w:rsidR="00BD0AC1">
        <w:rPr>
          <w:rFonts w:ascii="Gill Sans MT" w:hAnsi="Gill Sans MT"/>
          <w:color w:val="7030A0"/>
          <w:sz w:val="24"/>
          <w:szCs w:val="24"/>
        </w:rPr>
        <w:t xml:space="preserve">. </w:t>
      </w:r>
    </w:p>
    <w:p w14:paraId="3A6FB46F" w14:textId="4D6C136B" w:rsidR="00720707" w:rsidRPr="002B76ED" w:rsidRDefault="004D6FBC" w:rsidP="00BA4973">
      <w:pPr>
        <w:rPr>
          <w:rFonts w:ascii="Gill Sans MT" w:hAnsi="Gill Sans MT"/>
          <w:color w:val="7030A0"/>
          <w:sz w:val="24"/>
          <w:szCs w:val="24"/>
        </w:rPr>
      </w:pPr>
      <w:r w:rsidRPr="002B76ED">
        <w:rPr>
          <w:rFonts w:ascii="Gill Sans MT" w:hAnsi="Gill Sans MT"/>
          <w:noProof/>
          <w:color w:val="7030A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F337D4" wp14:editId="1E1BC85B">
                <wp:simplePos x="0" y="0"/>
                <wp:positionH relativeFrom="column">
                  <wp:posOffset>-6350</wp:posOffset>
                </wp:positionH>
                <wp:positionV relativeFrom="paragraph">
                  <wp:posOffset>96520</wp:posOffset>
                </wp:positionV>
                <wp:extent cx="6089650" cy="1"/>
                <wp:effectExtent l="0" t="0" r="0" b="0"/>
                <wp:wrapNone/>
                <wp:docPr id="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37B285-594D-D9E6-C1E2-9536C498DDB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89650" cy="1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D9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A0E621" id="Straight Connector 4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pt,7.6pt" to="479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" strokecolor="#007d98" strokeweight="1.5pt">
                <v:stroke joinstyle="miter"/>
                <o:lock v:ext="edit" shapetype="f"/>
              </v:line>
            </w:pict>
          </mc:Fallback>
        </mc:AlternateContent>
      </w:r>
    </w:p>
    <w:p w14:paraId="15C71265" w14:textId="599F2215" w:rsidR="004D6FBC" w:rsidRPr="002B76ED" w:rsidRDefault="00E17B2D" w:rsidP="00BA4973">
      <w:pPr>
        <w:rPr>
          <w:rFonts w:ascii="Gill Sans MT" w:hAnsi="Gill Sans MT"/>
          <w:b/>
          <w:bCs/>
          <w:color w:val="7030A0"/>
          <w:sz w:val="24"/>
          <w:szCs w:val="24"/>
          <w:u w:val="single"/>
        </w:rPr>
      </w:pPr>
      <w:r>
        <w:rPr>
          <w:rFonts w:ascii="Gill Sans MT" w:hAnsi="Gill Sans MT"/>
          <w:b/>
          <w:bCs/>
          <w:color w:val="7030A0"/>
          <w:sz w:val="24"/>
          <w:szCs w:val="24"/>
          <w:u w:val="single"/>
        </w:rPr>
        <w:t>Indicative Age</w:t>
      </w:r>
      <w:r w:rsidR="004D6FBC" w:rsidRPr="002B76ED">
        <w:rPr>
          <w:rFonts w:ascii="Gill Sans MT" w:hAnsi="Gill Sans MT"/>
          <w:b/>
          <w:bCs/>
          <w:color w:val="7030A0"/>
          <w:sz w:val="24"/>
          <w:szCs w:val="24"/>
          <w:u w:val="single"/>
        </w:rPr>
        <w:t>nda</w:t>
      </w:r>
    </w:p>
    <w:p w14:paraId="1E0BE3A9" w14:textId="242F7303" w:rsidR="005272C5" w:rsidRPr="00BD0AC1" w:rsidRDefault="00720707" w:rsidP="00BD0AC1">
      <w:pPr>
        <w:pStyle w:val="ListParagraph"/>
        <w:numPr>
          <w:ilvl w:val="0"/>
          <w:numId w:val="1"/>
        </w:numPr>
        <w:rPr>
          <w:rFonts w:ascii="Gill Sans MT" w:hAnsi="Gill Sans MT"/>
          <w:color w:val="7030A0"/>
          <w:sz w:val="24"/>
          <w:szCs w:val="24"/>
        </w:rPr>
      </w:pPr>
      <w:r w:rsidRPr="00BD0AC1">
        <w:rPr>
          <w:rFonts w:ascii="Gill Sans MT" w:hAnsi="Gill Sans MT"/>
          <w:b/>
          <w:bCs/>
          <w:color w:val="007D98"/>
          <w:sz w:val="24"/>
          <w:szCs w:val="24"/>
        </w:rPr>
        <w:t>2.00</w:t>
      </w:r>
      <w:r w:rsidRPr="00BD0AC1">
        <w:rPr>
          <w:rFonts w:ascii="Gill Sans MT" w:hAnsi="Gill Sans MT"/>
          <w:b/>
          <w:bCs/>
          <w:color w:val="007D98"/>
          <w:sz w:val="24"/>
          <w:szCs w:val="24"/>
        </w:rPr>
        <w:tab/>
      </w:r>
      <w:r w:rsidR="005272C5" w:rsidRPr="00BD0AC1">
        <w:rPr>
          <w:rFonts w:ascii="Gill Sans MT" w:hAnsi="Gill Sans MT"/>
          <w:b/>
          <w:bCs/>
          <w:color w:val="007D98"/>
          <w:sz w:val="24"/>
          <w:szCs w:val="24"/>
        </w:rPr>
        <w:t xml:space="preserve">Welcome </w:t>
      </w:r>
      <w:r w:rsidR="005272C5" w:rsidRPr="00BD0AC1">
        <w:rPr>
          <w:rFonts w:ascii="Gill Sans MT" w:hAnsi="Gill Sans MT"/>
          <w:b/>
          <w:bCs/>
          <w:color w:val="007D98"/>
          <w:sz w:val="24"/>
          <w:szCs w:val="24"/>
        </w:rPr>
        <w:br/>
      </w:r>
      <w:r w:rsidR="000B1EF2" w:rsidRPr="00BD0AC1">
        <w:rPr>
          <w:rFonts w:ascii="Gill Sans MT" w:hAnsi="Gill Sans MT"/>
          <w:b/>
          <w:bCs/>
          <w:color w:val="7030A0"/>
          <w:sz w:val="24"/>
          <w:szCs w:val="24"/>
        </w:rPr>
        <w:t>Annette Hayton, NERUPI Co</w:t>
      </w:r>
      <w:r w:rsidR="002B76ED" w:rsidRPr="00BD0AC1">
        <w:rPr>
          <w:rFonts w:ascii="Gill Sans MT" w:hAnsi="Gill Sans MT"/>
          <w:b/>
          <w:bCs/>
          <w:color w:val="7030A0"/>
          <w:sz w:val="24"/>
          <w:szCs w:val="24"/>
        </w:rPr>
        <w:t>-Co</w:t>
      </w:r>
      <w:r w:rsidR="000B1EF2" w:rsidRPr="00BD0AC1">
        <w:rPr>
          <w:rFonts w:ascii="Gill Sans MT" w:hAnsi="Gill Sans MT"/>
          <w:b/>
          <w:bCs/>
          <w:color w:val="7030A0"/>
          <w:sz w:val="24"/>
          <w:szCs w:val="24"/>
        </w:rPr>
        <w:t>nvenor</w:t>
      </w:r>
      <w:r w:rsidR="000B1EF2" w:rsidRPr="00BD0AC1">
        <w:rPr>
          <w:rFonts w:ascii="Gill Sans MT" w:hAnsi="Gill Sans MT"/>
          <w:b/>
          <w:bCs/>
          <w:color w:val="7030A0"/>
          <w:sz w:val="24"/>
          <w:szCs w:val="24"/>
        </w:rPr>
        <w:br/>
      </w:r>
      <w:r w:rsidR="000B1EF2" w:rsidRPr="00BD0AC1">
        <w:rPr>
          <w:rFonts w:ascii="Gill Sans MT" w:hAnsi="Gill Sans MT"/>
          <w:color w:val="7030A0"/>
          <w:sz w:val="24"/>
          <w:szCs w:val="24"/>
        </w:rPr>
        <w:t xml:space="preserve">Annette will introduce the event and reflect on use of data </w:t>
      </w:r>
      <w:r w:rsidR="00BD0AC1">
        <w:rPr>
          <w:rFonts w:ascii="Gill Sans MT" w:hAnsi="Gill Sans MT"/>
          <w:color w:val="7030A0"/>
          <w:sz w:val="24"/>
          <w:szCs w:val="24"/>
        </w:rPr>
        <w:t xml:space="preserve">management tools </w:t>
      </w:r>
      <w:r w:rsidR="000B1EF2" w:rsidRPr="00BD0AC1">
        <w:rPr>
          <w:rFonts w:ascii="Gill Sans MT" w:hAnsi="Gill Sans MT"/>
          <w:color w:val="7030A0"/>
          <w:sz w:val="24"/>
          <w:szCs w:val="24"/>
        </w:rPr>
        <w:t xml:space="preserve">to support organisational-decision making on Access and Participation (APP) programmes. </w:t>
      </w:r>
    </w:p>
    <w:p w14:paraId="22A9B9F5" w14:textId="77777777" w:rsidR="005272C5" w:rsidRPr="005272C5" w:rsidRDefault="005272C5" w:rsidP="005272C5">
      <w:pPr>
        <w:pStyle w:val="ListParagraph"/>
        <w:rPr>
          <w:rFonts w:ascii="Gill Sans MT" w:hAnsi="Gill Sans MT"/>
          <w:color w:val="007D98"/>
          <w:sz w:val="24"/>
          <w:szCs w:val="24"/>
        </w:rPr>
      </w:pPr>
    </w:p>
    <w:p w14:paraId="3DF69E88" w14:textId="4BA8402B" w:rsidR="005272C5" w:rsidRPr="005272C5" w:rsidRDefault="005272C5" w:rsidP="005272C5">
      <w:pPr>
        <w:pStyle w:val="ListParagraph"/>
        <w:numPr>
          <w:ilvl w:val="0"/>
          <w:numId w:val="1"/>
        </w:numPr>
        <w:rPr>
          <w:rFonts w:ascii="Gill Sans MT" w:hAnsi="Gill Sans MT"/>
          <w:color w:val="007D98"/>
          <w:sz w:val="24"/>
          <w:szCs w:val="24"/>
        </w:rPr>
      </w:pPr>
      <w:r>
        <w:rPr>
          <w:rFonts w:ascii="Gill Sans MT" w:hAnsi="Gill Sans MT"/>
          <w:b/>
          <w:bCs/>
          <w:color w:val="007D98"/>
          <w:sz w:val="24"/>
          <w:szCs w:val="24"/>
        </w:rPr>
        <w:t>2.15</w:t>
      </w:r>
      <w:r>
        <w:rPr>
          <w:rFonts w:ascii="Gill Sans MT" w:hAnsi="Gill Sans MT"/>
          <w:b/>
          <w:bCs/>
          <w:color w:val="007D98"/>
          <w:sz w:val="24"/>
          <w:szCs w:val="24"/>
        </w:rPr>
        <w:tab/>
      </w:r>
      <w:r w:rsidR="00BD0AC1">
        <w:rPr>
          <w:rFonts w:ascii="Gill Sans MT" w:hAnsi="Gill Sans MT"/>
          <w:b/>
          <w:bCs/>
          <w:color w:val="007D98"/>
          <w:sz w:val="24"/>
          <w:szCs w:val="24"/>
        </w:rPr>
        <w:t>Using dashboards for programme management</w:t>
      </w:r>
    </w:p>
    <w:p w14:paraId="28481D89" w14:textId="5F3440FB" w:rsidR="00BA4973" w:rsidRDefault="00BA4973" w:rsidP="005272C5">
      <w:pPr>
        <w:pStyle w:val="ListParagraph"/>
        <w:rPr>
          <w:rFonts w:ascii="Gill Sans MT" w:hAnsi="Gill Sans MT"/>
          <w:color w:val="7030A0"/>
          <w:sz w:val="24"/>
          <w:szCs w:val="24"/>
        </w:rPr>
      </w:pPr>
      <w:r w:rsidRPr="005272C5">
        <w:rPr>
          <w:rFonts w:ascii="Gill Sans MT" w:hAnsi="Gill Sans MT"/>
          <w:b/>
          <w:bCs/>
          <w:color w:val="7030A0"/>
          <w:sz w:val="24"/>
          <w:szCs w:val="24"/>
        </w:rPr>
        <w:t>Jasmin Burnage</w:t>
      </w:r>
      <w:r w:rsidR="00720707" w:rsidRPr="005272C5">
        <w:rPr>
          <w:rFonts w:ascii="Gill Sans MT" w:hAnsi="Gill Sans MT"/>
          <w:b/>
          <w:bCs/>
          <w:color w:val="7030A0"/>
          <w:sz w:val="24"/>
          <w:szCs w:val="24"/>
        </w:rPr>
        <w:t xml:space="preserve">, Impact and Evaluation Manager, </w:t>
      </w:r>
      <w:r w:rsidR="00503143">
        <w:rPr>
          <w:rFonts w:ascii="Gill Sans MT" w:hAnsi="Gill Sans MT"/>
          <w:b/>
          <w:bCs/>
          <w:color w:val="7030A0"/>
          <w:sz w:val="24"/>
          <w:szCs w:val="24"/>
        </w:rPr>
        <w:t xml:space="preserve">and </w:t>
      </w:r>
      <w:r w:rsidR="00194185" w:rsidRPr="00194185">
        <w:rPr>
          <w:rFonts w:ascii="Gill Sans MT" w:hAnsi="Gill Sans MT"/>
          <w:b/>
          <w:bCs/>
          <w:color w:val="7030A0"/>
          <w:sz w:val="24"/>
          <w:szCs w:val="24"/>
        </w:rPr>
        <w:t xml:space="preserve">Nicole </w:t>
      </w:r>
      <w:proofErr w:type="spellStart"/>
      <w:r w:rsidR="00194185" w:rsidRPr="00194185">
        <w:rPr>
          <w:rFonts w:ascii="Gill Sans MT" w:hAnsi="Gill Sans MT"/>
          <w:b/>
          <w:bCs/>
          <w:color w:val="7030A0"/>
          <w:sz w:val="24"/>
          <w:szCs w:val="24"/>
        </w:rPr>
        <w:t>Alowoesin</w:t>
      </w:r>
      <w:proofErr w:type="spellEnd"/>
      <w:r w:rsidR="00194185">
        <w:rPr>
          <w:rFonts w:ascii="Gill Sans MT" w:hAnsi="Gill Sans MT"/>
          <w:b/>
          <w:bCs/>
          <w:color w:val="7030A0"/>
          <w:sz w:val="24"/>
          <w:szCs w:val="24"/>
        </w:rPr>
        <w:t xml:space="preserve"> </w:t>
      </w:r>
      <w:r w:rsidR="00194185" w:rsidRPr="005272C5">
        <w:rPr>
          <w:rFonts w:ascii="Gill Sans MT" w:hAnsi="Gill Sans MT"/>
          <w:b/>
          <w:bCs/>
          <w:color w:val="7030A0"/>
          <w:sz w:val="24"/>
          <w:szCs w:val="24"/>
        </w:rPr>
        <w:t>University of East London (UEL)</w:t>
      </w:r>
      <w:r w:rsidR="00720707" w:rsidRPr="005272C5">
        <w:rPr>
          <w:rFonts w:ascii="Gill Sans MT" w:hAnsi="Gill Sans MT"/>
          <w:b/>
          <w:bCs/>
          <w:color w:val="7030A0"/>
          <w:sz w:val="24"/>
          <w:szCs w:val="24"/>
        </w:rPr>
        <w:br/>
      </w:r>
      <w:r w:rsidR="0092704E" w:rsidRPr="005272C5">
        <w:rPr>
          <w:rFonts w:ascii="Gill Sans MT" w:hAnsi="Gill Sans MT"/>
          <w:color w:val="7030A0"/>
          <w:sz w:val="24"/>
          <w:szCs w:val="24"/>
        </w:rPr>
        <w:t xml:space="preserve">Jasmin is an education specialist with an interest in using data to drive access and success in post-compulsory education. She </w:t>
      </w:r>
      <w:r w:rsidRPr="005272C5">
        <w:rPr>
          <w:rFonts w:ascii="Gill Sans MT" w:hAnsi="Gill Sans MT"/>
          <w:color w:val="7030A0"/>
          <w:sz w:val="24"/>
          <w:szCs w:val="24"/>
        </w:rPr>
        <w:t xml:space="preserve">will </w:t>
      </w:r>
      <w:r w:rsidR="0092704E" w:rsidRPr="005272C5">
        <w:rPr>
          <w:rFonts w:ascii="Gill Sans MT" w:hAnsi="Gill Sans MT"/>
          <w:color w:val="7030A0"/>
          <w:sz w:val="24"/>
          <w:szCs w:val="24"/>
        </w:rPr>
        <w:t xml:space="preserve">share </w:t>
      </w:r>
      <w:r w:rsidRPr="005272C5">
        <w:rPr>
          <w:rFonts w:ascii="Gill Sans MT" w:hAnsi="Gill Sans MT"/>
          <w:color w:val="7030A0"/>
          <w:sz w:val="24"/>
          <w:szCs w:val="24"/>
        </w:rPr>
        <w:t xml:space="preserve">UEL’s experience </w:t>
      </w:r>
      <w:r w:rsidR="0092704E" w:rsidRPr="005272C5">
        <w:rPr>
          <w:rFonts w:ascii="Gill Sans MT" w:hAnsi="Gill Sans MT"/>
          <w:color w:val="7030A0"/>
          <w:sz w:val="24"/>
          <w:szCs w:val="24"/>
        </w:rPr>
        <w:t>o</w:t>
      </w:r>
      <w:r w:rsidR="00720707" w:rsidRPr="005272C5">
        <w:rPr>
          <w:rFonts w:ascii="Gill Sans MT" w:hAnsi="Gill Sans MT"/>
          <w:color w:val="7030A0"/>
          <w:sz w:val="24"/>
          <w:szCs w:val="24"/>
        </w:rPr>
        <w:t>f</w:t>
      </w:r>
      <w:r w:rsidRPr="005272C5">
        <w:rPr>
          <w:rFonts w:ascii="Gill Sans MT" w:hAnsi="Gill Sans MT"/>
          <w:color w:val="7030A0"/>
          <w:sz w:val="24"/>
          <w:szCs w:val="24"/>
        </w:rPr>
        <w:t xml:space="preserve"> using dashboards for APP pro</w:t>
      </w:r>
      <w:r w:rsidR="00BD0AC1">
        <w:rPr>
          <w:rFonts w:ascii="Gill Sans MT" w:hAnsi="Gill Sans MT"/>
          <w:color w:val="7030A0"/>
          <w:sz w:val="24"/>
          <w:szCs w:val="24"/>
        </w:rPr>
        <w:t>gramme</w:t>
      </w:r>
      <w:r w:rsidRPr="005272C5">
        <w:rPr>
          <w:rFonts w:ascii="Gill Sans MT" w:hAnsi="Gill Sans MT"/>
          <w:color w:val="7030A0"/>
          <w:sz w:val="24"/>
          <w:szCs w:val="24"/>
        </w:rPr>
        <w:t xml:space="preserve"> </w:t>
      </w:r>
      <w:r w:rsidR="0092704E" w:rsidRPr="005272C5">
        <w:rPr>
          <w:rFonts w:ascii="Gill Sans MT" w:hAnsi="Gill Sans MT"/>
          <w:color w:val="7030A0"/>
          <w:sz w:val="24"/>
          <w:szCs w:val="24"/>
        </w:rPr>
        <w:t>monitoring and cross-institutional</w:t>
      </w:r>
      <w:r w:rsidR="00BD0AC1">
        <w:rPr>
          <w:rFonts w:ascii="Gill Sans MT" w:hAnsi="Gill Sans MT"/>
          <w:color w:val="7030A0"/>
          <w:sz w:val="24"/>
          <w:szCs w:val="24"/>
        </w:rPr>
        <w:t xml:space="preserve"> </w:t>
      </w:r>
      <w:r w:rsidR="0092704E" w:rsidRPr="005272C5">
        <w:rPr>
          <w:rFonts w:ascii="Gill Sans MT" w:hAnsi="Gill Sans MT"/>
          <w:color w:val="7030A0"/>
          <w:sz w:val="24"/>
          <w:szCs w:val="24"/>
        </w:rPr>
        <w:t xml:space="preserve">insights.  </w:t>
      </w:r>
    </w:p>
    <w:p w14:paraId="1A5D00D2" w14:textId="77777777" w:rsidR="005272C5" w:rsidRDefault="005272C5" w:rsidP="005272C5">
      <w:pPr>
        <w:pStyle w:val="ListParagraph"/>
        <w:rPr>
          <w:rFonts w:ascii="Gill Sans MT" w:hAnsi="Gill Sans MT"/>
          <w:color w:val="7030A0"/>
          <w:sz w:val="24"/>
          <w:szCs w:val="24"/>
        </w:rPr>
      </w:pPr>
    </w:p>
    <w:p w14:paraId="716B909F" w14:textId="60D34A54" w:rsidR="00720707" w:rsidRPr="00BD0AC1" w:rsidRDefault="005272C5" w:rsidP="00BD0AC1">
      <w:pPr>
        <w:pStyle w:val="ListParagraph"/>
        <w:numPr>
          <w:ilvl w:val="0"/>
          <w:numId w:val="1"/>
        </w:numPr>
        <w:rPr>
          <w:rFonts w:ascii="Gill Sans MT" w:hAnsi="Gill Sans MT"/>
          <w:color w:val="007D98"/>
          <w:sz w:val="24"/>
          <w:szCs w:val="24"/>
        </w:rPr>
      </w:pPr>
      <w:r w:rsidRPr="00BD0AC1">
        <w:rPr>
          <w:rFonts w:ascii="Gill Sans MT" w:hAnsi="Gill Sans MT"/>
          <w:b/>
          <w:bCs/>
          <w:color w:val="007D98"/>
          <w:sz w:val="24"/>
          <w:szCs w:val="24"/>
        </w:rPr>
        <w:t>2.35</w:t>
      </w:r>
      <w:r w:rsidRPr="00BD0AC1">
        <w:rPr>
          <w:rFonts w:ascii="Gill Sans MT" w:hAnsi="Gill Sans MT"/>
          <w:b/>
          <w:bCs/>
          <w:color w:val="007D98"/>
          <w:sz w:val="24"/>
          <w:szCs w:val="24"/>
        </w:rPr>
        <w:tab/>
      </w:r>
      <w:r w:rsidR="00BD0AC1" w:rsidRPr="00BD0AC1">
        <w:rPr>
          <w:rFonts w:ascii="Gill Sans MT" w:hAnsi="Gill Sans MT"/>
          <w:b/>
          <w:bCs/>
          <w:color w:val="007D98"/>
          <w:sz w:val="24"/>
          <w:szCs w:val="24"/>
        </w:rPr>
        <w:t>Using dashboards to assess progress to evaluation framework objectives</w:t>
      </w:r>
      <w:r w:rsidR="00BD0AC1" w:rsidRPr="00BD0AC1">
        <w:rPr>
          <w:rFonts w:ascii="Gill Sans MT" w:hAnsi="Gill Sans MT"/>
          <w:b/>
          <w:bCs/>
          <w:color w:val="007D98"/>
          <w:sz w:val="24"/>
          <w:szCs w:val="24"/>
        </w:rPr>
        <w:br/>
      </w:r>
      <w:r w:rsidR="00BA4973" w:rsidRPr="00BD0AC1">
        <w:rPr>
          <w:rFonts w:ascii="Gill Sans MT" w:hAnsi="Gill Sans MT"/>
          <w:b/>
          <w:bCs/>
          <w:color w:val="7030A0"/>
          <w:sz w:val="24"/>
          <w:szCs w:val="24"/>
        </w:rPr>
        <w:t>Ayesha Siddique, Data Analyst for Evaluation and WP at Queen Mary University London (QMUL)</w:t>
      </w:r>
      <w:r w:rsidR="0092704E" w:rsidRPr="00BD0AC1">
        <w:rPr>
          <w:rFonts w:ascii="Gill Sans MT" w:hAnsi="Gill Sans MT"/>
          <w:b/>
          <w:bCs/>
          <w:color w:val="7030A0"/>
          <w:sz w:val="24"/>
          <w:szCs w:val="24"/>
        </w:rPr>
        <w:br/>
      </w:r>
      <w:r w:rsidR="0092704E" w:rsidRPr="00BD0AC1">
        <w:rPr>
          <w:rFonts w:ascii="Gill Sans MT" w:hAnsi="Gill Sans MT"/>
          <w:color w:val="7030A0"/>
          <w:sz w:val="24"/>
          <w:szCs w:val="24"/>
        </w:rPr>
        <w:t xml:space="preserve">Ayesha has a background in </w:t>
      </w:r>
      <w:r w:rsidR="00720707" w:rsidRPr="00BD0AC1">
        <w:rPr>
          <w:rFonts w:ascii="Gill Sans MT" w:hAnsi="Gill Sans MT"/>
          <w:color w:val="7030A0"/>
          <w:sz w:val="24"/>
          <w:szCs w:val="24"/>
        </w:rPr>
        <w:t xml:space="preserve">using </w:t>
      </w:r>
      <w:r w:rsidR="0092704E" w:rsidRPr="00BD0AC1">
        <w:rPr>
          <w:rFonts w:ascii="Gill Sans MT" w:hAnsi="Gill Sans MT"/>
          <w:color w:val="7030A0"/>
          <w:sz w:val="24"/>
          <w:szCs w:val="24"/>
        </w:rPr>
        <w:t xml:space="preserve">applied data </w:t>
      </w:r>
      <w:r w:rsidR="00720707" w:rsidRPr="00BD0AC1">
        <w:rPr>
          <w:rFonts w:ascii="Gill Sans MT" w:hAnsi="Gill Sans MT"/>
          <w:color w:val="7030A0"/>
          <w:sz w:val="24"/>
          <w:szCs w:val="24"/>
        </w:rPr>
        <w:t xml:space="preserve">analytics to inform </w:t>
      </w:r>
      <w:r w:rsidR="0092704E" w:rsidRPr="00BD0AC1">
        <w:rPr>
          <w:rFonts w:ascii="Gill Sans MT" w:hAnsi="Gill Sans MT"/>
          <w:color w:val="7030A0"/>
          <w:sz w:val="24"/>
          <w:szCs w:val="24"/>
        </w:rPr>
        <w:t>strategic decisions.</w:t>
      </w:r>
      <w:r w:rsidR="00720707" w:rsidRPr="00BD0AC1">
        <w:rPr>
          <w:rFonts w:ascii="Gill Sans MT" w:hAnsi="Gill Sans MT"/>
          <w:color w:val="7030A0"/>
          <w:sz w:val="24"/>
          <w:szCs w:val="24"/>
        </w:rPr>
        <w:t xml:space="preserve"> She will share </w:t>
      </w:r>
      <w:r w:rsidR="002B76ED" w:rsidRPr="00BD0AC1">
        <w:rPr>
          <w:rFonts w:ascii="Gill Sans MT" w:hAnsi="Gill Sans MT"/>
          <w:color w:val="7030A0"/>
          <w:sz w:val="24"/>
          <w:szCs w:val="24"/>
        </w:rPr>
        <w:t xml:space="preserve">the specific example of using </w:t>
      </w:r>
      <w:r w:rsidR="00720707" w:rsidRPr="00BD0AC1">
        <w:rPr>
          <w:rFonts w:ascii="Gill Sans MT" w:hAnsi="Gill Sans MT"/>
          <w:color w:val="7030A0"/>
          <w:sz w:val="24"/>
          <w:szCs w:val="24"/>
        </w:rPr>
        <w:t xml:space="preserve">purpose-built dashboards </w:t>
      </w:r>
      <w:r w:rsidR="002B76ED" w:rsidRPr="00BD0AC1">
        <w:rPr>
          <w:rFonts w:ascii="Gill Sans MT" w:hAnsi="Gill Sans MT"/>
          <w:color w:val="7030A0"/>
          <w:sz w:val="24"/>
          <w:szCs w:val="24"/>
        </w:rPr>
        <w:t>to</w:t>
      </w:r>
      <w:r w:rsidR="00720707" w:rsidRPr="00BD0AC1">
        <w:rPr>
          <w:rFonts w:ascii="Gill Sans MT" w:hAnsi="Gill Sans MT"/>
          <w:color w:val="7030A0"/>
          <w:sz w:val="24"/>
          <w:szCs w:val="24"/>
        </w:rPr>
        <w:t xml:space="preserve"> </w:t>
      </w:r>
      <w:r w:rsidR="00BA4973" w:rsidRPr="00BD0AC1">
        <w:rPr>
          <w:rFonts w:ascii="Gill Sans MT" w:hAnsi="Gill Sans MT"/>
          <w:color w:val="7030A0"/>
          <w:sz w:val="24"/>
          <w:szCs w:val="24"/>
        </w:rPr>
        <w:t xml:space="preserve">generate </w:t>
      </w:r>
      <w:r w:rsidR="002B76ED" w:rsidRPr="00BD0AC1">
        <w:rPr>
          <w:rFonts w:ascii="Gill Sans MT" w:hAnsi="Gill Sans MT"/>
          <w:color w:val="7030A0"/>
          <w:sz w:val="24"/>
          <w:szCs w:val="24"/>
        </w:rPr>
        <w:t xml:space="preserve">evaluation </w:t>
      </w:r>
      <w:r w:rsidR="00BA4973" w:rsidRPr="00BD0AC1">
        <w:rPr>
          <w:rFonts w:ascii="Gill Sans MT" w:hAnsi="Gill Sans MT"/>
          <w:color w:val="7030A0"/>
          <w:sz w:val="24"/>
          <w:szCs w:val="24"/>
        </w:rPr>
        <w:t xml:space="preserve">insights from </w:t>
      </w:r>
      <w:r w:rsidR="002B76ED" w:rsidRPr="00BD0AC1">
        <w:rPr>
          <w:rFonts w:ascii="Gill Sans MT" w:hAnsi="Gill Sans MT"/>
          <w:color w:val="7030A0"/>
          <w:sz w:val="24"/>
          <w:szCs w:val="24"/>
        </w:rPr>
        <w:t xml:space="preserve">the use of pre-/post- feedback from </w:t>
      </w:r>
      <w:r w:rsidR="00BA4973" w:rsidRPr="00BD0AC1">
        <w:rPr>
          <w:rFonts w:ascii="Gill Sans MT" w:hAnsi="Gill Sans MT"/>
          <w:color w:val="7030A0"/>
          <w:sz w:val="24"/>
          <w:szCs w:val="24"/>
        </w:rPr>
        <w:t>participant</w:t>
      </w:r>
      <w:r w:rsidR="00720707" w:rsidRPr="00BD0AC1">
        <w:rPr>
          <w:rFonts w:ascii="Gill Sans MT" w:hAnsi="Gill Sans MT"/>
          <w:color w:val="7030A0"/>
          <w:sz w:val="24"/>
          <w:szCs w:val="24"/>
        </w:rPr>
        <w:t xml:space="preserve"> taking part in APP activities. </w:t>
      </w:r>
    </w:p>
    <w:p w14:paraId="733761F6" w14:textId="77777777" w:rsidR="00BD0AC1" w:rsidRPr="00BD0AC1" w:rsidRDefault="00BD0AC1" w:rsidP="00BD0AC1">
      <w:pPr>
        <w:pStyle w:val="ListParagraph"/>
        <w:rPr>
          <w:rFonts w:ascii="Gill Sans MT" w:hAnsi="Gill Sans MT"/>
          <w:color w:val="007D98"/>
          <w:sz w:val="24"/>
          <w:szCs w:val="24"/>
        </w:rPr>
      </w:pPr>
    </w:p>
    <w:p w14:paraId="4F6753A9" w14:textId="77777777" w:rsidR="00BD0AC1" w:rsidRPr="00BD0AC1" w:rsidRDefault="00BD0AC1" w:rsidP="00BD0AC1">
      <w:pPr>
        <w:pStyle w:val="ListParagraph"/>
        <w:numPr>
          <w:ilvl w:val="0"/>
          <w:numId w:val="1"/>
        </w:numPr>
        <w:rPr>
          <w:rFonts w:ascii="Gill Sans MT" w:hAnsi="Gill Sans MT"/>
          <w:b/>
          <w:bCs/>
          <w:color w:val="007D98"/>
          <w:sz w:val="24"/>
          <w:szCs w:val="24"/>
        </w:rPr>
      </w:pPr>
      <w:r w:rsidRPr="00BD0AC1">
        <w:rPr>
          <w:rFonts w:ascii="Gill Sans MT" w:hAnsi="Gill Sans MT"/>
          <w:b/>
          <w:bCs/>
          <w:color w:val="007D98"/>
          <w:sz w:val="24"/>
          <w:szCs w:val="24"/>
        </w:rPr>
        <w:t>2.55</w:t>
      </w:r>
      <w:r w:rsidRPr="00BD0AC1">
        <w:rPr>
          <w:rFonts w:ascii="Gill Sans MT" w:hAnsi="Gill Sans MT"/>
          <w:b/>
          <w:bCs/>
          <w:color w:val="007D98"/>
          <w:sz w:val="24"/>
          <w:szCs w:val="24"/>
        </w:rPr>
        <w:tab/>
        <w:t>Q &amp; A</w:t>
      </w:r>
    </w:p>
    <w:p w14:paraId="4A016C0F" w14:textId="77777777" w:rsidR="00BD0AC1" w:rsidRPr="00BD0AC1" w:rsidRDefault="00BD0AC1" w:rsidP="00BD0AC1">
      <w:pPr>
        <w:pStyle w:val="ListParagraph"/>
        <w:rPr>
          <w:rFonts w:ascii="Gill Sans MT" w:hAnsi="Gill Sans MT"/>
          <w:color w:val="7030A0"/>
          <w:sz w:val="24"/>
          <w:szCs w:val="24"/>
        </w:rPr>
      </w:pPr>
    </w:p>
    <w:p w14:paraId="5F70DEF1" w14:textId="6E0198A8" w:rsidR="00720707" w:rsidRPr="00BD0AC1" w:rsidRDefault="00BD0AC1" w:rsidP="00BD0AC1">
      <w:pPr>
        <w:pStyle w:val="ListParagraph"/>
        <w:numPr>
          <w:ilvl w:val="0"/>
          <w:numId w:val="1"/>
        </w:numPr>
        <w:rPr>
          <w:rFonts w:ascii="Gill Sans MT" w:hAnsi="Gill Sans MT"/>
          <w:color w:val="007D98"/>
          <w:sz w:val="24"/>
          <w:szCs w:val="24"/>
        </w:rPr>
      </w:pPr>
      <w:r>
        <w:rPr>
          <w:rFonts w:ascii="Gill Sans MT" w:hAnsi="Gill Sans MT"/>
          <w:b/>
          <w:bCs/>
          <w:color w:val="007D98"/>
          <w:sz w:val="24"/>
          <w:szCs w:val="24"/>
        </w:rPr>
        <w:t>3.05</w:t>
      </w:r>
      <w:r>
        <w:rPr>
          <w:rFonts w:ascii="Gill Sans MT" w:hAnsi="Gill Sans MT"/>
          <w:b/>
          <w:bCs/>
          <w:color w:val="007D98"/>
          <w:sz w:val="24"/>
          <w:szCs w:val="24"/>
        </w:rPr>
        <w:tab/>
      </w:r>
      <w:r w:rsidR="000B1EF2" w:rsidRPr="00BD0AC1">
        <w:rPr>
          <w:rFonts w:ascii="Gill Sans MT" w:hAnsi="Gill Sans MT"/>
          <w:b/>
          <w:bCs/>
          <w:color w:val="007D98"/>
          <w:sz w:val="24"/>
          <w:szCs w:val="24"/>
        </w:rPr>
        <w:t xml:space="preserve">Discussion: </w:t>
      </w:r>
      <w:r w:rsidR="00803C07">
        <w:rPr>
          <w:rFonts w:ascii="Gill Sans MT" w:hAnsi="Gill Sans MT"/>
          <w:b/>
          <w:bCs/>
          <w:color w:val="007D98"/>
          <w:sz w:val="24"/>
          <w:szCs w:val="24"/>
        </w:rPr>
        <w:t xml:space="preserve">From data to decisions: </w:t>
      </w:r>
      <w:r w:rsidR="00375A06" w:rsidRPr="00375A06">
        <w:rPr>
          <w:rFonts w:ascii="Gill Sans MT" w:hAnsi="Gill Sans MT"/>
          <w:b/>
          <w:bCs/>
          <w:color w:val="007D98"/>
          <w:sz w:val="24"/>
          <w:szCs w:val="24"/>
        </w:rPr>
        <w:t xml:space="preserve">How do we ensure dashboards support </w:t>
      </w:r>
      <w:r w:rsidR="00844FD4">
        <w:rPr>
          <w:rFonts w:ascii="Gill Sans MT" w:hAnsi="Gill Sans MT"/>
          <w:b/>
          <w:bCs/>
          <w:color w:val="007D98"/>
          <w:sz w:val="24"/>
          <w:szCs w:val="24"/>
        </w:rPr>
        <w:t>meaningful</w:t>
      </w:r>
      <w:r w:rsidR="00375A06" w:rsidRPr="00375A06">
        <w:rPr>
          <w:rFonts w:ascii="Gill Sans MT" w:hAnsi="Gill Sans MT"/>
          <w:b/>
          <w:bCs/>
          <w:color w:val="007D98"/>
          <w:sz w:val="24"/>
          <w:szCs w:val="24"/>
        </w:rPr>
        <w:t xml:space="preserve"> decision</w:t>
      </w:r>
      <w:r w:rsidR="00375A06" w:rsidRPr="00375A06">
        <w:rPr>
          <w:rFonts w:ascii="Cambria Math" w:hAnsi="Cambria Math" w:cs="Cambria Math"/>
          <w:b/>
          <w:bCs/>
          <w:color w:val="007D98"/>
          <w:sz w:val="24"/>
          <w:szCs w:val="24"/>
        </w:rPr>
        <w:t>‑</w:t>
      </w:r>
      <w:r w:rsidR="00375A06" w:rsidRPr="00375A06">
        <w:rPr>
          <w:rFonts w:ascii="Gill Sans MT" w:hAnsi="Gill Sans MT"/>
          <w:b/>
          <w:bCs/>
          <w:color w:val="007D98"/>
          <w:sz w:val="24"/>
          <w:szCs w:val="24"/>
        </w:rPr>
        <w:t xml:space="preserve">making </w:t>
      </w:r>
      <w:r w:rsidR="00375A06">
        <w:rPr>
          <w:rFonts w:ascii="Gill Sans MT" w:hAnsi="Gill Sans MT"/>
          <w:b/>
          <w:bCs/>
          <w:color w:val="007D98"/>
          <w:sz w:val="24"/>
          <w:szCs w:val="24"/>
        </w:rPr>
        <w:t xml:space="preserve">on access and participation? </w:t>
      </w:r>
      <w:r w:rsidR="00375A06">
        <w:rPr>
          <w:rFonts w:ascii="Gill Sans MT" w:hAnsi="Gill Sans MT"/>
          <w:b/>
          <w:bCs/>
          <w:color w:val="007D98"/>
          <w:sz w:val="24"/>
          <w:szCs w:val="24"/>
        </w:rPr>
        <w:br/>
      </w:r>
      <w:r w:rsidR="000B1EF2" w:rsidRPr="00BD0AC1">
        <w:rPr>
          <w:rFonts w:ascii="Gill Sans MT" w:hAnsi="Gill Sans MT"/>
          <w:color w:val="7030A0"/>
          <w:sz w:val="24"/>
          <w:szCs w:val="24"/>
        </w:rPr>
        <w:t xml:space="preserve">The event will conclude with a discussion drawing on participants’ wider experience of the use of data management tools for APP work, </w:t>
      </w:r>
      <w:r w:rsidR="004D6FBC" w:rsidRPr="00BD0AC1">
        <w:rPr>
          <w:rFonts w:ascii="Gill Sans MT" w:hAnsi="Gill Sans MT"/>
          <w:color w:val="7030A0"/>
          <w:sz w:val="24"/>
          <w:szCs w:val="24"/>
        </w:rPr>
        <w:t xml:space="preserve">limitations and </w:t>
      </w:r>
      <w:r w:rsidR="000B1EF2" w:rsidRPr="00BD0AC1">
        <w:rPr>
          <w:rFonts w:ascii="Gill Sans MT" w:hAnsi="Gill Sans MT"/>
          <w:color w:val="7030A0"/>
          <w:sz w:val="24"/>
          <w:szCs w:val="24"/>
        </w:rPr>
        <w:t xml:space="preserve">best practices. </w:t>
      </w:r>
    </w:p>
    <w:p w14:paraId="736447EF" w14:textId="77777777" w:rsidR="00BD0AC1" w:rsidRPr="00BD0AC1" w:rsidRDefault="00BD0AC1" w:rsidP="00BD0AC1">
      <w:pPr>
        <w:pStyle w:val="ListParagraph"/>
        <w:rPr>
          <w:rFonts w:ascii="Gill Sans MT" w:hAnsi="Gill Sans MT"/>
          <w:color w:val="007D98"/>
          <w:sz w:val="24"/>
          <w:szCs w:val="24"/>
        </w:rPr>
      </w:pPr>
    </w:p>
    <w:p w14:paraId="443D0136" w14:textId="2453B5DF" w:rsidR="00BD0AC1" w:rsidRPr="00BD0AC1" w:rsidRDefault="00BD0AC1" w:rsidP="00BD0AC1">
      <w:pPr>
        <w:pStyle w:val="ListParagraph"/>
        <w:numPr>
          <w:ilvl w:val="0"/>
          <w:numId w:val="1"/>
        </w:numPr>
        <w:rPr>
          <w:rFonts w:ascii="Gill Sans MT" w:hAnsi="Gill Sans MT"/>
          <w:b/>
          <w:bCs/>
          <w:color w:val="007D98"/>
          <w:sz w:val="24"/>
          <w:szCs w:val="24"/>
        </w:rPr>
      </w:pPr>
      <w:r w:rsidRPr="00BD0AC1">
        <w:rPr>
          <w:rFonts w:ascii="Gill Sans MT" w:hAnsi="Gill Sans MT"/>
          <w:b/>
          <w:bCs/>
          <w:color w:val="007D98"/>
          <w:sz w:val="24"/>
          <w:szCs w:val="24"/>
        </w:rPr>
        <w:t>3.30</w:t>
      </w:r>
      <w:r w:rsidRPr="00BD0AC1">
        <w:rPr>
          <w:rFonts w:ascii="Gill Sans MT" w:hAnsi="Gill Sans MT"/>
          <w:b/>
          <w:bCs/>
          <w:color w:val="007D98"/>
          <w:sz w:val="24"/>
          <w:szCs w:val="24"/>
        </w:rPr>
        <w:tab/>
        <w:t>Close</w:t>
      </w:r>
    </w:p>
    <w:p w14:paraId="0C3B3C74" w14:textId="77777777" w:rsidR="00BD0AC1" w:rsidRDefault="00BD0AC1" w:rsidP="00BA4973">
      <w:pPr>
        <w:rPr>
          <w:rFonts w:ascii="Gill Sans MT" w:hAnsi="Gill Sans MT"/>
          <w:color w:val="7030A0"/>
          <w:sz w:val="24"/>
          <w:szCs w:val="24"/>
          <w:u w:val="single"/>
        </w:rPr>
      </w:pPr>
    </w:p>
    <w:p w14:paraId="08C2E341" w14:textId="4C87AE6C" w:rsidR="000B1EF2" w:rsidRPr="002B76ED" w:rsidRDefault="000B1EF2" w:rsidP="00BA4973">
      <w:pPr>
        <w:rPr>
          <w:rFonts w:ascii="Gill Sans MT" w:hAnsi="Gill Sans MT"/>
          <w:color w:val="7030A0"/>
          <w:sz w:val="24"/>
          <w:szCs w:val="24"/>
        </w:rPr>
      </w:pPr>
      <w:r w:rsidRPr="002B76ED">
        <w:rPr>
          <w:rFonts w:ascii="Gill Sans MT" w:hAnsi="Gill Sans MT"/>
          <w:color w:val="7030A0"/>
          <w:sz w:val="24"/>
          <w:szCs w:val="24"/>
          <w:u w:val="single"/>
        </w:rPr>
        <w:t>Note:</w:t>
      </w:r>
      <w:r w:rsidRPr="002B76ED">
        <w:rPr>
          <w:rFonts w:ascii="Gill Sans MT" w:hAnsi="Gill Sans MT"/>
          <w:color w:val="7030A0"/>
          <w:sz w:val="24"/>
          <w:szCs w:val="24"/>
        </w:rPr>
        <w:t xml:space="preserve"> Organisational data and visualisations presented by colleagues as part of this event are shared on an in-confidence basis. </w:t>
      </w:r>
    </w:p>
    <w:sectPr w:rsidR="000B1EF2" w:rsidRPr="002B76ED" w:rsidSect="00BD0AC1">
      <w:headerReference w:type="default" r:id="rId9"/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08140" w14:textId="77777777" w:rsidR="004B5FB2" w:rsidRDefault="004B5FB2" w:rsidP="004D6FBC">
      <w:pPr>
        <w:spacing w:after="0" w:line="240" w:lineRule="auto"/>
      </w:pPr>
      <w:r>
        <w:separator/>
      </w:r>
    </w:p>
  </w:endnote>
  <w:endnote w:type="continuationSeparator" w:id="0">
    <w:p w14:paraId="7EC78D7F" w14:textId="77777777" w:rsidR="004B5FB2" w:rsidRDefault="004B5FB2" w:rsidP="004D6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F68B5" w14:textId="77777777" w:rsidR="004B5FB2" w:rsidRDefault="004B5FB2" w:rsidP="004D6FBC">
      <w:pPr>
        <w:spacing w:after="0" w:line="240" w:lineRule="auto"/>
      </w:pPr>
      <w:r>
        <w:separator/>
      </w:r>
    </w:p>
  </w:footnote>
  <w:footnote w:type="continuationSeparator" w:id="0">
    <w:p w14:paraId="0AEFBA25" w14:textId="77777777" w:rsidR="004B5FB2" w:rsidRDefault="004B5FB2" w:rsidP="004D6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C409E" w14:textId="5BFA1CFB" w:rsidR="004D6FBC" w:rsidRDefault="004D6FB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536A5A6" wp14:editId="00D69503">
              <wp:simplePos x="0" y="0"/>
              <wp:positionH relativeFrom="column">
                <wp:posOffset>3981450</wp:posOffset>
              </wp:positionH>
              <wp:positionV relativeFrom="paragraph">
                <wp:posOffset>-106680</wp:posOffset>
              </wp:positionV>
              <wp:extent cx="1879600" cy="767080"/>
              <wp:effectExtent l="0" t="0" r="635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9600" cy="767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859BA" w14:textId="77777777" w:rsidR="004D6FBC" w:rsidRPr="002B76ED" w:rsidRDefault="004D6FBC" w:rsidP="004D6FBC">
                          <w:pPr>
                            <w:rPr>
                              <w:rFonts w:ascii="Gill Sans MT" w:hAnsi="Gill Sans MT"/>
                              <w:color w:val="7030A0"/>
                              <w:sz w:val="36"/>
                              <w:szCs w:val="36"/>
                            </w:rPr>
                          </w:pPr>
                          <w:r w:rsidRPr="002B76ED">
                            <w:rPr>
                              <w:rFonts w:ascii="Gill Sans MT" w:hAnsi="Gill Sans MT"/>
                              <w:color w:val="7030A0"/>
                              <w:sz w:val="36"/>
                              <w:szCs w:val="36"/>
                            </w:rPr>
                            <w:t>Online</w:t>
                          </w:r>
                          <w:r w:rsidRPr="002B76ED">
                            <w:rPr>
                              <w:rFonts w:ascii="Gill Sans MT" w:hAnsi="Gill Sans MT"/>
                              <w:color w:val="7030A0"/>
                              <w:sz w:val="36"/>
                              <w:szCs w:val="36"/>
                            </w:rPr>
                            <w:br/>
                          </w:r>
                          <w:r w:rsidRPr="002B76ED">
                            <w:rPr>
                              <w:rFonts w:ascii="Gill Sans MT" w:hAnsi="Gill Sans MT"/>
                              <w:b/>
                              <w:bCs/>
                              <w:color w:val="7030A0"/>
                              <w:sz w:val="36"/>
                              <w:szCs w:val="36"/>
                            </w:rPr>
                            <w:t>3</w:t>
                          </w:r>
                          <w:r w:rsidRPr="002B76ED">
                            <w:rPr>
                              <w:rFonts w:ascii="Gill Sans MT" w:hAnsi="Gill Sans MT"/>
                              <w:b/>
                              <w:bCs/>
                              <w:color w:val="7030A0"/>
                              <w:sz w:val="36"/>
                              <w:szCs w:val="36"/>
                              <w:vertAlign w:val="superscript"/>
                            </w:rPr>
                            <w:t>rd</w:t>
                          </w:r>
                          <w:r w:rsidRPr="002B76ED">
                            <w:rPr>
                              <w:rFonts w:ascii="Gill Sans MT" w:hAnsi="Gill Sans MT"/>
                              <w:b/>
                              <w:bCs/>
                              <w:color w:val="7030A0"/>
                              <w:sz w:val="36"/>
                              <w:szCs w:val="36"/>
                            </w:rPr>
                            <w:t xml:space="preserve"> June 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36A5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3.5pt;margin-top:-8.4pt;width:148pt;height:60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" stroked="f">
              <v:textbox>
                <w:txbxContent>
                  <w:p w14:paraId="02D859BA" w14:textId="77777777" w:rsidR="004D6FBC" w:rsidRPr="002B76ED" w:rsidRDefault="004D6FBC" w:rsidP="004D6FBC">
                    <w:pPr>
                      <w:rPr>
                        <w:rFonts w:ascii="Gill Sans MT" w:hAnsi="Gill Sans MT"/>
                        <w:color w:val="7030A0"/>
                        <w:sz w:val="36"/>
                        <w:szCs w:val="36"/>
                      </w:rPr>
                    </w:pPr>
                    <w:r w:rsidRPr="002B76ED">
                      <w:rPr>
                        <w:rFonts w:ascii="Gill Sans MT" w:hAnsi="Gill Sans MT"/>
                        <w:color w:val="7030A0"/>
                        <w:sz w:val="36"/>
                        <w:szCs w:val="36"/>
                      </w:rPr>
                      <w:t>Online</w:t>
                    </w:r>
                    <w:r w:rsidRPr="002B76ED">
                      <w:rPr>
                        <w:rFonts w:ascii="Gill Sans MT" w:hAnsi="Gill Sans MT"/>
                        <w:color w:val="7030A0"/>
                        <w:sz w:val="36"/>
                        <w:szCs w:val="36"/>
                      </w:rPr>
                      <w:br/>
                    </w:r>
                    <w:r w:rsidRPr="002B76ED">
                      <w:rPr>
                        <w:rFonts w:ascii="Gill Sans MT" w:hAnsi="Gill Sans MT"/>
                        <w:b/>
                        <w:bCs/>
                        <w:color w:val="7030A0"/>
                        <w:sz w:val="36"/>
                        <w:szCs w:val="36"/>
                      </w:rPr>
                      <w:t>3</w:t>
                    </w:r>
                    <w:r w:rsidRPr="002B76ED">
                      <w:rPr>
                        <w:rFonts w:ascii="Gill Sans MT" w:hAnsi="Gill Sans MT"/>
                        <w:b/>
                        <w:bCs/>
                        <w:color w:val="7030A0"/>
                        <w:sz w:val="36"/>
                        <w:szCs w:val="36"/>
                        <w:vertAlign w:val="superscript"/>
                      </w:rPr>
                      <w:t>rd</w:t>
                    </w:r>
                    <w:r w:rsidRPr="002B76ED">
                      <w:rPr>
                        <w:rFonts w:ascii="Gill Sans MT" w:hAnsi="Gill Sans MT"/>
                        <w:b/>
                        <w:bCs/>
                        <w:color w:val="7030A0"/>
                        <w:sz w:val="36"/>
                        <w:szCs w:val="36"/>
                      </w:rPr>
                      <w:t xml:space="preserve"> June 2026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46C5"/>
    <w:multiLevelType w:val="hybridMultilevel"/>
    <w:tmpl w:val="6486F576"/>
    <w:lvl w:ilvl="0" w:tplc="F8043D4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C3D1E"/>
    <w:multiLevelType w:val="hybridMultilevel"/>
    <w:tmpl w:val="B1860486"/>
    <w:lvl w:ilvl="0" w:tplc="F8043D4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61375">
    <w:abstractNumId w:val="0"/>
  </w:num>
  <w:num w:numId="2" w16cid:durableId="849832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73"/>
    <w:rsid w:val="000B1EF2"/>
    <w:rsid w:val="00194185"/>
    <w:rsid w:val="002B76ED"/>
    <w:rsid w:val="00375A06"/>
    <w:rsid w:val="004B5FB2"/>
    <w:rsid w:val="004D6FBC"/>
    <w:rsid w:val="00503143"/>
    <w:rsid w:val="005272C5"/>
    <w:rsid w:val="00576B6A"/>
    <w:rsid w:val="00720707"/>
    <w:rsid w:val="00803C07"/>
    <w:rsid w:val="00844FD4"/>
    <w:rsid w:val="008C5569"/>
    <w:rsid w:val="008E501E"/>
    <w:rsid w:val="0092704E"/>
    <w:rsid w:val="009F3566"/>
    <w:rsid w:val="00AF224F"/>
    <w:rsid w:val="00AF7DB8"/>
    <w:rsid w:val="00B73169"/>
    <w:rsid w:val="00BA4973"/>
    <w:rsid w:val="00BD0AC1"/>
    <w:rsid w:val="00C936FE"/>
    <w:rsid w:val="00D1078F"/>
    <w:rsid w:val="00DB0CD1"/>
    <w:rsid w:val="00DE2D5E"/>
    <w:rsid w:val="00E17B2D"/>
    <w:rsid w:val="00FA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2C7FC7"/>
  <w15:chartTrackingRefBased/>
  <w15:docId w15:val="{DF4990FD-9711-4EB0-9617-2C89B884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4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9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9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9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9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9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9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9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9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9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9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9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9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9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9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9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9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9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4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49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9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49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9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9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6F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F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D6F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FBC"/>
  </w:style>
  <w:style w:type="paragraph" w:styleId="Footer">
    <w:name w:val="footer"/>
    <w:basedOn w:val="Normal"/>
    <w:link w:val="FooterChar"/>
    <w:uiPriority w:val="99"/>
    <w:unhideWhenUsed/>
    <w:rsid w:val="004D6F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rupi.co.uk/about/working-groups/tes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Walker</dc:creator>
  <cp:keywords/>
  <dc:description/>
  <cp:lastModifiedBy>John Walker</cp:lastModifiedBy>
  <cp:revision>2</cp:revision>
  <dcterms:created xsi:type="dcterms:W3CDTF">2026-05-26T10:45:00Z</dcterms:created>
  <dcterms:modified xsi:type="dcterms:W3CDTF">2026-05-26T10:45:00Z</dcterms:modified>
</cp:coreProperties>
</file>