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5390" w14:textId="37F0E496" w:rsidR="52E1B503" w:rsidRDefault="00B2154F" w:rsidP="00460F8D">
      <w:pPr>
        <w:rPr>
          <w:rFonts w:ascii="Gill Sans MT" w:eastAsia="Gill Sans MT" w:hAnsi="Gill Sans MT" w:cs="Gill Sans MT"/>
          <w:b/>
          <w:bCs/>
          <w:color w:val="7030A0"/>
          <w:sz w:val="36"/>
          <w:szCs w:val="36"/>
        </w:rPr>
      </w:pPr>
      <w:r>
        <w:rPr>
          <w:noProof/>
        </w:rPr>
        <w:drawing>
          <wp:anchor distT="0" distB="0" distL="114300" distR="114300" simplePos="0" relativeHeight="251658240" behindDoc="0" locked="0" layoutInCell="1" allowOverlap="1" wp14:anchorId="42FCA1F5" wp14:editId="2F7E0D49">
            <wp:simplePos x="0" y="0"/>
            <wp:positionH relativeFrom="margin">
              <wp:align>left</wp:align>
            </wp:positionH>
            <wp:positionV relativeFrom="paragraph">
              <wp:posOffset>0</wp:posOffset>
            </wp:positionV>
            <wp:extent cx="2682875" cy="781050"/>
            <wp:effectExtent l="0" t="0" r="3175" b="0"/>
            <wp:wrapSquare wrapText="bothSides"/>
            <wp:docPr id="1883406263" name="Picture 188340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682875" cy="781050"/>
                    </a:xfrm>
                    <a:prstGeom prst="rect">
                      <a:avLst/>
                    </a:prstGeom>
                  </pic:spPr>
                </pic:pic>
              </a:graphicData>
            </a:graphic>
            <wp14:sizeRelH relativeFrom="page">
              <wp14:pctWidth>0</wp14:pctWidth>
            </wp14:sizeRelH>
            <wp14:sizeRelV relativeFrom="page">
              <wp14:pctHeight>0</wp14:pctHeight>
            </wp14:sizeRelV>
          </wp:anchor>
        </w:drawing>
      </w:r>
      <w:r w:rsidR="76B1C13B">
        <w:t xml:space="preserve">           </w:t>
      </w:r>
      <w:r w:rsidR="00D0213B">
        <w:t xml:space="preserve">        </w:t>
      </w:r>
      <w:r w:rsidR="4D9FCD2C" w:rsidRPr="703BDC94">
        <w:rPr>
          <w:rFonts w:ascii="Gill Sans MT" w:eastAsia="Gill Sans MT" w:hAnsi="Gill Sans MT" w:cs="Gill Sans MT"/>
          <w:b/>
          <w:bCs/>
          <w:color w:val="7030A0"/>
          <w:sz w:val="28"/>
          <w:szCs w:val="28"/>
        </w:rPr>
        <w:t xml:space="preserve">NERUPI </w:t>
      </w:r>
      <w:r w:rsidR="5E632963" w:rsidRPr="703BDC94">
        <w:rPr>
          <w:rFonts w:ascii="Gill Sans MT" w:eastAsia="Gill Sans MT" w:hAnsi="Gill Sans MT" w:cs="Gill Sans MT"/>
          <w:b/>
          <w:bCs/>
          <w:color w:val="7030A0"/>
          <w:sz w:val="28"/>
          <w:szCs w:val="28"/>
        </w:rPr>
        <w:t>Conventio</w:t>
      </w:r>
      <w:r w:rsidR="4200C609" w:rsidRPr="703BDC94">
        <w:rPr>
          <w:rFonts w:ascii="Gill Sans MT" w:eastAsia="Gill Sans MT" w:hAnsi="Gill Sans MT" w:cs="Gill Sans MT"/>
          <w:b/>
          <w:bCs/>
          <w:color w:val="7030A0"/>
          <w:sz w:val="28"/>
          <w:szCs w:val="28"/>
        </w:rPr>
        <w:t xml:space="preserve">n 2022  </w:t>
      </w:r>
      <w:r w:rsidR="4A21A1E4" w:rsidRPr="703BDC94">
        <w:rPr>
          <w:rFonts w:ascii="Gill Sans MT" w:eastAsia="Gill Sans MT" w:hAnsi="Gill Sans MT" w:cs="Gill Sans MT"/>
          <w:b/>
          <w:bCs/>
          <w:color w:val="7030A0"/>
          <w:sz w:val="28"/>
          <w:szCs w:val="28"/>
        </w:rPr>
        <w:t xml:space="preserve"> </w:t>
      </w:r>
      <w:r w:rsidR="4A21A1E4" w:rsidRPr="4CFA2B01">
        <w:rPr>
          <w:rFonts w:ascii="Gill Sans MT" w:eastAsia="Gill Sans MT" w:hAnsi="Gill Sans MT" w:cs="Gill Sans MT"/>
          <w:b/>
          <w:bCs/>
          <w:color w:val="7030A0"/>
          <w:sz w:val="36"/>
          <w:szCs w:val="36"/>
        </w:rPr>
        <w:t xml:space="preserve"> </w:t>
      </w:r>
      <w:r w:rsidR="06121675" w:rsidRPr="4CFA2B01">
        <w:rPr>
          <w:rFonts w:ascii="Gill Sans MT" w:eastAsia="Gill Sans MT" w:hAnsi="Gill Sans MT" w:cs="Gill Sans MT"/>
          <w:b/>
          <w:bCs/>
          <w:color w:val="7030A0"/>
          <w:sz w:val="36"/>
          <w:szCs w:val="36"/>
        </w:rPr>
        <w:t xml:space="preserve">    </w:t>
      </w:r>
      <w:r w:rsidR="1E18D0E3" w:rsidRPr="4CFA2B01">
        <w:rPr>
          <w:rFonts w:ascii="Gill Sans MT" w:eastAsia="Gill Sans MT" w:hAnsi="Gill Sans MT" w:cs="Gill Sans MT"/>
          <w:b/>
          <w:bCs/>
          <w:color w:val="7030A0"/>
          <w:sz w:val="36"/>
          <w:szCs w:val="36"/>
        </w:rPr>
        <w:t xml:space="preserve">        </w:t>
      </w:r>
      <w:r w:rsidR="2515DCA6" w:rsidRPr="4CFA2B01">
        <w:rPr>
          <w:rFonts w:ascii="Gill Sans MT" w:eastAsia="Gill Sans MT" w:hAnsi="Gill Sans MT" w:cs="Gill Sans MT"/>
          <w:b/>
          <w:bCs/>
          <w:color w:val="7030A0"/>
          <w:sz w:val="36"/>
          <w:szCs w:val="36"/>
        </w:rPr>
        <w:t xml:space="preserve">                          </w:t>
      </w:r>
      <w:r w:rsidR="006D7137">
        <w:rPr>
          <w:rFonts w:ascii="Gill Sans MT" w:eastAsia="Gill Sans MT" w:hAnsi="Gill Sans MT" w:cs="Gill Sans MT"/>
          <w:b/>
          <w:bCs/>
          <w:color w:val="7030A0"/>
          <w:sz w:val="36"/>
          <w:szCs w:val="36"/>
        </w:rPr>
        <w:t xml:space="preserve">  </w:t>
      </w:r>
      <w:r w:rsidR="006C62FB">
        <w:rPr>
          <w:rFonts w:ascii="Gill Sans MT" w:eastAsia="Gill Sans MT" w:hAnsi="Gill Sans MT" w:cs="Gill Sans MT"/>
          <w:b/>
          <w:bCs/>
          <w:color w:val="7030A0"/>
          <w:sz w:val="36"/>
          <w:szCs w:val="36"/>
        </w:rPr>
        <w:t xml:space="preserve">     </w:t>
      </w:r>
      <w:r w:rsidR="00926715">
        <w:rPr>
          <w:rFonts w:ascii="Gill Sans MT" w:eastAsia="Gill Sans MT" w:hAnsi="Gill Sans MT" w:cs="Gill Sans MT"/>
          <w:b/>
          <w:bCs/>
          <w:color w:val="7030A0"/>
          <w:sz w:val="36"/>
          <w:szCs w:val="36"/>
        </w:rPr>
        <w:t xml:space="preserve">   </w:t>
      </w:r>
      <w:r w:rsidR="00460F8D">
        <w:rPr>
          <w:rFonts w:ascii="Gill Sans MT" w:eastAsia="Gill Sans MT" w:hAnsi="Gill Sans MT" w:cs="Gill Sans MT"/>
          <w:b/>
          <w:bCs/>
          <w:color w:val="7030A0"/>
          <w:sz w:val="36"/>
          <w:szCs w:val="36"/>
        </w:rPr>
        <w:t xml:space="preserve">    </w:t>
      </w:r>
      <w:r w:rsidR="00775CFF">
        <w:rPr>
          <w:rFonts w:ascii="Gill Sans MT" w:eastAsia="Gill Sans MT" w:hAnsi="Gill Sans MT" w:cs="Gill Sans MT"/>
          <w:b/>
          <w:bCs/>
          <w:color w:val="7030A0"/>
          <w:sz w:val="36"/>
          <w:szCs w:val="36"/>
        </w:rPr>
        <w:t xml:space="preserve">   </w:t>
      </w:r>
      <w:r w:rsidR="2DA57558" w:rsidRPr="00D0213B">
        <w:rPr>
          <w:rFonts w:ascii="Gill Sans MT" w:eastAsia="Gill Sans MT" w:hAnsi="Gill Sans MT" w:cs="Gill Sans MT"/>
          <w:b/>
          <w:bCs/>
          <w:color w:val="FFFFFF" w:themeColor="background1"/>
          <w:sz w:val="36"/>
          <w:szCs w:val="36"/>
        </w:rPr>
        <w:t>r</w:t>
      </w:r>
      <w:r w:rsidR="00775CFF" w:rsidRPr="00D0213B">
        <w:rPr>
          <w:rFonts w:ascii="Gill Sans MT" w:eastAsia="Gill Sans MT" w:hAnsi="Gill Sans MT" w:cs="Gill Sans MT"/>
          <w:b/>
          <w:bCs/>
          <w:color w:val="FFFFFF" w:themeColor="background1"/>
          <w:sz w:val="36"/>
          <w:szCs w:val="36"/>
        </w:rPr>
        <w:t xml:space="preserve"> </w:t>
      </w:r>
      <w:r w:rsidR="00775CFF">
        <w:rPr>
          <w:rFonts w:ascii="Gill Sans MT" w:eastAsia="Gill Sans MT" w:hAnsi="Gill Sans MT" w:cs="Gill Sans MT"/>
          <w:b/>
          <w:bCs/>
          <w:color w:val="7030A0"/>
          <w:sz w:val="36"/>
          <w:szCs w:val="36"/>
        </w:rPr>
        <w:t xml:space="preserve">   </w:t>
      </w:r>
      <w:r w:rsidR="00D0213B">
        <w:rPr>
          <w:rFonts w:ascii="Gill Sans MT" w:eastAsia="Gill Sans MT" w:hAnsi="Gill Sans MT" w:cs="Gill Sans MT"/>
          <w:b/>
          <w:bCs/>
          <w:color w:val="7030A0"/>
          <w:sz w:val="36"/>
          <w:szCs w:val="36"/>
        </w:rPr>
        <w:t xml:space="preserve">    </w:t>
      </w:r>
      <w:r w:rsidR="0001397E">
        <w:rPr>
          <w:rFonts w:ascii="Gill Sans MT" w:eastAsia="Gill Sans MT" w:hAnsi="Gill Sans MT" w:cs="Gill Sans MT"/>
          <w:b/>
          <w:bCs/>
          <w:color w:val="7030A0"/>
          <w:sz w:val="36"/>
          <w:szCs w:val="36"/>
        </w:rPr>
        <w:t>SPEAKERS</w:t>
      </w:r>
      <w:r w:rsidR="4A21A1E4" w:rsidRPr="4CFA2B01">
        <w:rPr>
          <w:rFonts w:ascii="Gill Sans MT" w:eastAsia="Gill Sans MT" w:hAnsi="Gill Sans MT" w:cs="Gill Sans MT"/>
          <w:b/>
          <w:bCs/>
          <w:color w:val="7030A0"/>
          <w:sz w:val="36"/>
          <w:szCs w:val="36"/>
        </w:rPr>
        <w:t xml:space="preserve">   </w:t>
      </w:r>
    </w:p>
    <w:p w14:paraId="4C93F6F7" w14:textId="7054626B" w:rsidR="703BDC94" w:rsidRDefault="703BDC94" w:rsidP="703BDC94">
      <w:pPr>
        <w:rPr>
          <w:rFonts w:ascii="Gill Sans MT" w:eastAsia="Gill Sans MT" w:hAnsi="Gill Sans MT" w:cs="Gill Sans MT"/>
          <w:b/>
          <w:bCs/>
          <w:color w:val="7030A0"/>
          <w:sz w:val="32"/>
          <w:szCs w:val="32"/>
        </w:rPr>
      </w:pPr>
    </w:p>
    <w:p w14:paraId="705083E7" w14:textId="77777777" w:rsidR="00B2154F" w:rsidRDefault="00B2154F" w:rsidP="703BDC94">
      <w:pPr>
        <w:rPr>
          <w:rFonts w:ascii="Gill Sans MT" w:eastAsia="Gill Sans MT" w:hAnsi="Gill Sans MT" w:cs="Gill Sans MT"/>
          <w:b/>
          <w:bCs/>
          <w:color w:val="7030A0"/>
          <w:sz w:val="32"/>
          <w:szCs w:val="32"/>
        </w:rPr>
      </w:pPr>
    </w:p>
    <w:p w14:paraId="01AA3158" w14:textId="1DA59776" w:rsidR="0001397E" w:rsidRPr="002143AD" w:rsidRDefault="0001397E" w:rsidP="0001397E">
      <w:pPr>
        <w:spacing w:after="0"/>
        <w:rPr>
          <w:rFonts w:ascii="Gill Sans MT" w:eastAsia="Gill Sans MT" w:hAnsi="Gill Sans MT" w:cs="Gill Sans MT"/>
          <w:b/>
          <w:bCs/>
          <w:color w:val="3694A4"/>
          <w:sz w:val="24"/>
          <w:szCs w:val="24"/>
        </w:rPr>
      </w:pPr>
      <w:r w:rsidRPr="002143AD">
        <w:rPr>
          <w:rFonts w:ascii="Gill Sans MT" w:eastAsia="Gill Sans MT" w:hAnsi="Gill Sans MT" w:cs="Gill Sans MT"/>
          <w:b/>
          <w:bCs/>
          <w:color w:val="3694A4"/>
          <w:sz w:val="24"/>
          <w:szCs w:val="24"/>
        </w:rPr>
        <w:t>Dr Anna Anthony</w:t>
      </w:r>
    </w:p>
    <w:p w14:paraId="74B044AF" w14:textId="4A549C3E" w:rsidR="0001397E" w:rsidRPr="00BC21A3" w:rsidRDefault="0001397E" w:rsidP="0001397E">
      <w:pPr>
        <w:spacing w:after="0"/>
        <w:rPr>
          <w:rFonts w:ascii="Gill Sans MT" w:eastAsia="Gill Sans MT" w:hAnsi="Gill Sans MT" w:cs="Gill Sans MT"/>
          <w:color w:val="3694A4"/>
          <w:sz w:val="24"/>
          <w:szCs w:val="24"/>
        </w:rPr>
      </w:pPr>
      <w:r w:rsidRPr="00BC21A3">
        <w:rPr>
          <w:rFonts w:ascii="Gill Sans MT" w:eastAsia="Gill Sans MT" w:hAnsi="Gill Sans MT" w:cs="Gill Sans MT"/>
          <w:color w:val="3694A4"/>
          <w:sz w:val="24"/>
          <w:szCs w:val="24"/>
        </w:rPr>
        <w:t>Senior Analyst, Higher Education Access Tracker (HEAT)</w:t>
      </w:r>
    </w:p>
    <w:p w14:paraId="2AFACAAB" w14:textId="7433E213" w:rsidR="0001397E" w:rsidRPr="00BC21A3" w:rsidRDefault="00DC6156" w:rsidP="0001397E">
      <w:pPr>
        <w:spacing w:after="0"/>
        <w:rPr>
          <w:rFonts w:ascii="Gill Sans MT" w:eastAsia="Gill Sans MT" w:hAnsi="Gill Sans MT" w:cs="Gill Sans MT"/>
          <w:color w:val="7030A0"/>
          <w:sz w:val="24"/>
          <w:szCs w:val="24"/>
        </w:rPr>
      </w:pPr>
      <w:r>
        <w:rPr>
          <w:noProof/>
        </w:rPr>
        <w:drawing>
          <wp:anchor distT="0" distB="0" distL="114300" distR="114300" simplePos="0" relativeHeight="251662336" behindDoc="0" locked="0" layoutInCell="1" allowOverlap="1" wp14:anchorId="632A5140" wp14:editId="0574ECD1">
            <wp:simplePos x="0" y="0"/>
            <wp:positionH relativeFrom="margin">
              <wp:align>left</wp:align>
            </wp:positionH>
            <wp:positionV relativeFrom="paragraph">
              <wp:posOffset>188595</wp:posOffset>
            </wp:positionV>
            <wp:extent cx="1035050" cy="1035050"/>
            <wp:effectExtent l="0" t="0" r="0" b="0"/>
            <wp:wrapSquare wrapText="bothSides"/>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25F34" w14:textId="782D12B7" w:rsidR="0001397E" w:rsidRPr="00BC21A3" w:rsidRDefault="0001397E" w:rsidP="0001397E">
      <w:pPr>
        <w:spacing w:after="0"/>
        <w:rPr>
          <w:rFonts w:ascii="Gill Sans MT" w:eastAsia="Gill Sans MT" w:hAnsi="Gill Sans MT" w:cs="Gill Sans MT"/>
          <w:color w:val="7030A0"/>
          <w:sz w:val="24"/>
          <w:szCs w:val="24"/>
        </w:rPr>
      </w:pPr>
      <w:r w:rsidRPr="00BC21A3">
        <w:rPr>
          <w:rFonts w:ascii="Gill Sans MT" w:eastAsia="Gill Sans MT" w:hAnsi="Gill Sans MT" w:cs="Gill Sans MT"/>
          <w:color w:val="7030A0"/>
          <w:sz w:val="24"/>
          <w:szCs w:val="24"/>
        </w:rPr>
        <w:t xml:space="preserve">Anna is the Senior Research Analyst for HEAT, where she manages the Monitoring, Evaluation and Tracking aspects of the HEAT Service. Since 2014, Anna has worked with national educational agencies to negotiate access to data on participant outcomes and HEAT Service member organisations to provide meaningful reporting on these data.  Anna provides guidance on methodologies that can be applied to tracking data to evaluate outreach, to help Service members use their data to its full potential. In 2019 Anna successfully completed a PhD in Social Policy, investigating the potential for outreach to raise attainment in schools. Findings from the thesis have been published by </w:t>
      </w:r>
      <w:proofErr w:type="spellStart"/>
      <w:r w:rsidRPr="00BC21A3">
        <w:rPr>
          <w:rFonts w:ascii="Gill Sans MT" w:eastAsia="Gill Sans MT" w:hAnsi="Gill Sans MT" w:cs="Gill Sans MT"/>
          <w:color w:val="7030A0"/>
          <w:sz w:val="24"/>
          <w:szCs w:val="24"/>
        </w:rPr>
        <w:t>WonkHE</w:t>
      </w:r>
      <w:proofErr w:type="spellEnd"/>
      <w:r w:rsidRPr="00BC21A3">
        <w:rPr>
          <w:rFonts w:ascii="Gill Sans MT" w:eastAsia="Gill Sans MT" w:hAnsi="Gill Sans MT" w:cs="Gill Sans MT"/>
          <w:color w:val="7030A0"/>
          <w:sz w:val="24"/>
          <w:szCs w:val="24"/>
        </w:rPr>
        <w:t xml:space="preserve"> (2022).</w:t>
      </w:r>
    </w:p>
    <w:p w14:paraId="3B94FBD0" w14:textId="23DAD6CE" w:rsidR="0001397E" w:rsidRDefault="0001397E" w:rsidP="0001397E">
      <w:pPr>
        <w:spacing w:after="0"/>
        <w:rPr>
          <w:rFonts w:ascii="Gill Sans MT" w:eastAsia="Gill Sans MT" w:hAnsi="Gill Sans MT" w:cs="Gill Sans MT"/>
          <w:b/>
          <w:bCs/>
          <w:color w:val="7030A0"/>
          <w:sz w:val="24"/>
          <w:szCs w:val="24"/>
        </w:rPr>
      </w:pPr>
    </w:p>
    <w:p w14:paraId="1D6F5017" w14:textId="77777777" w:rsidR="00B2154F" w:rsidRDefault="00B2154F" w:rsidP="0001397E">
      <w:pPr>
        <w:spacing w:after="0"/>
        <w:rPr>
          <w:rFonts w:ascii="Gill Sans MT" w:eastAsia="Gill Sans MT" w:hAnsi="Gill Sans MT" w:cs="Gill Sans MT"/>
          <w:b/>
          <w:bCs/>
          <w:color w:val="7030A0"/>
          <w:sz w:val="24"/>
          <w:szCs w:val="24"/>
        </w:rPr>
      </w:pPr>
    </w:p>
    <w:p w14:paraId="0A01090C" w14:textId="4116AD27" w:rsidR="0001397E" w:rsidRDefault="0001397E" w:rsidP="0001397E">
      <w:pPr>
        <w:spacing w:after="0"/>
        <w:rPr>
          <w:rFonts w:ascii="Gill Sans MT" w:eastAsia="Gill Sans MT" w:hAnsi="Gill Sans MT" w:cs="Gill Sans MT"/>
          <w:b/>
          <w:bCs/>
          <w:color w:val="7030A0"/>
          <w:sz w:val="24"/>
          <w:szCs w:val="24"/>
        </w:rPr>
      </w:pPr>
    </w:p>
    <w:p w14:paraId="1DFD8324" w14:textId="74874B14" w:rsidR="009B3B08" w:rsidRPr="00BC21A3" w:rsidRDefault="009B3B08" w:rsidP="0001397E">
      <w:pPr>
        <w:spacing w:after="0"/>
        <w:rPr>
          <w:rFonts w:ascii="Gill Sans MT" w:eastAsia="Gill Sans MT" w:hAnsi="Gill Sans MT" w:cs="Gill Sans MT"/>
          <w:b/>
          <w:bCs/>
          <w:color w:val="3694A4"/>
          <w:sz w:val="24"/>
          <w:szCs w:val="24"/>
        </w:rPr>
      </w:pPr>
      <w:r w:rsidRPr="00BC21A3">
        <w:rPr>
          <w:rFonts w:ascii="Gill Sans MT" w:eastAsia="Gill Sans MT" w:hAnsi="Gill Sans MT" w:cs="Gill Sans MT"/>
          <w:b/>
          <w:bCs/>
          <w:color w:val="3694A4"/>
          <w:sz w:val="24"/>
          <w:szCs w:val="24"/>
        </w:rPr>
        <w:t>John Blake</w:t>
      </w:r>
    </w:p>
    <w:p w14:paraId="05583C60" w14:textId="671C6BF2" w:rsidR="009B3B08" w:rsidRPr="00BC21A3" w:rsidRDefault="009B3B08" w:rsidP="0001397E">
      <w:pPr>
        <w:spacing w:after="0"/>
        <w:rPr>
          <w:rFonts w:ascii="Gill Sans MT" w:eastAsia="Gill Sans MT" w:hAnsi="Gill Sans MT" w:cs="Gill Sans MT"/>
          <w:color w:val="3694A4"/>
          <w:sz w:val="24"/>
          <w:szCs w:val="24"/>
        </w:rPr>
      </w:pPr>
      <w:r w:rsidRPr="00BC21A3">
        <w:rPr>
          <w:rFonts w:ascii="Gill Sans MT" w:eastAsia="Gill Sans MT" w:hAnsi="Gill Sans MT" w:cs="Gill Sans MT"/>
          <w:color w:val="3694A4"/>
          <w:sz w:val="24"/>
          <w:szCs w:val="24"/>
        </w:rPr>
        <w:t xml:space="preserve">Director for </w:t>
      </w:r>
      <w:r w:rsidR="0027643C" w:rsidRPr="00BC21A3">
        <w:rPr>
          <w:rFonts w:ascii="Gill Sans MT" w:eastAsia="Gill Sans MT" w:hAnsi="Gill Sans MT" w:cs="Gill Sans MT"/>
          <w:color w:val="3694A4"/>
          <w:sz w:val="24"/>
          <w:szCs w:val="24"/>
        </w:rPr>
        <w:t>F</w:t>
      </w:r>
      <w:r w:rsidRPr="00BC21A3">
        <w:rPr>
          <w:rFonts w:ascii="Gill Sans MT" w:eastAsia="Gill Sans MT" w:hAnsi="Gill Sans MT" w:cs="Gill Sans MT"/>
          <w:color w:val="3694A4"/>
          <w:sz w:val="24"/>
          <w:szCs w:val="24"/>
        </w:rPr>
        <w:t xml:space="preserve">air Access and </w:t>
      </w:r>
      <w:r w:rsidR="0027643C" w:rsidRPr="00BC21A3">
        <w:rPr>
          <w:rFonts w:ascii="Gill Sans MT" w:eastAsia="Gill Sans MT" w:hAnsi="Gill Sans MT" w:cs="Gill Sans MT"/>
          <w:color w:val="3694A4"/>
          <w:sz w:val="24"/>
          <w:szCs w:val="24"/>
        </w:rPr>
        <w:t>P</w:t>
      </w:r>
      <w:r w:rsidRPr="00BC21A3">
        <w:rPr>
          <w:rFonts w:ascii="Gill Sans MT" w:eastAsia="Gill Sans MT" w:hAnsi="Gill Sans MT" w:cs="Gill Sans MT"/>
          <w:color w:val="3694A4"/>
          <w:sz w:val="24"/>
          <w:szCs w:val="24"/>
        </w:rPr>
        <w:t>articipation, Office for Students</w:t>
      </w:r>
    </w:p>
    <w:p w14:paraId="4218BFE7" w14:textId="2CC2F7BF" w:rsidR="009B3B08" w:rsidRDefault="00DC6156" w:rsidP="0001397E">
      <w:pPr>
        <w:spacing w:after="0"/>
        <w:rPr>
          <w:rFonts w:ascii="Gill Sans MT" w:eastAsia="Gill Sans MT" w:hAnsi="Gill Sans MT" w:cs="Gill Sans MT"/>
          <w:b/>
          <w:bCs/>
          <w:color w:val="7030A0"/>
          <w:sz w:val="24"/>
          <w:szCs w:val="24"/>
        </w:rPr>
      </w:pPr>
      <w:r w:rsidRPr="00E93912">
        <w:rPr>
          <w:rFonts w:ascii="Gill Sans MT" w:eastAsia="Gill Sans MT" w:hAnsi="Gill Sans MT" w:cs="Gill Sans MT"/>
          <w:noProof/>
          <w:color w:val="7030A0"/>
        </w:rPr>
        <w:drawing>
          <wp:anchor distT="0" distB="0" distL="114300" distR="114300" simplePos="0" relativeHeight="251660288" behindDoc="0" locked="0" layoutInCell="1" allowOverlap="1" wp14:anchorId="33EE95CB" wp14:editId="49AEC930">
            <wp:simplePos x="0" y="0"/>
            <wp:positionH relativeFrom="margin">
              <wp:align>left</wp:align>
            </wp:positionH>
            <wp:positionV relativeFrom="paragraph">
              <wp:posOffset>191770</wp:posOffset>
            </wp:positionV>
            <wp:extent cx="869950" cy="86995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pic:spPr>
                </pic:pic>
              </a:graphicData>
            </a:graphic>
            <wp14:sizeRelH relativeFrom="page">
              <wp14:pctWidth>0</wp14:pctWidth>
            </wp14:sizeRelH>
            <wp14:sizeRelV relativeFrom="page">
              <wp14:pctHeight>0</wp14:pctHeight>
            </wp14:sizeRelV>
          </wp:anchor>
        </w:drawing>
      </w:r>
    </w:p>
    <w:p w14:paraId="2CBA675F" w14:textId="0BBEAB6C" w:rsidR="004A68D9" w:rsidRPr="00E93912" w:rsidRDefault="00EA4B50" w:rsidP="0001397E">
      <w:pPr>
        <w:spacing w:after="0"/>
        <w:rPr>
          <w:rFonts w:ascii="Gill Sans MT" w:eastAsia="Gill Sans MT" w:hAnsi="Gill Sans MT" w:cs="Gill Sans MT"/>
          <w:color w:val="7030A0"/>
        </w:rPr>
      </w:pPr>
      <w:r w:rsidRPr="00E93912">
        <w:rPr>
          <w:rFonts w:ascii="Gill Sans MT" w:eastAsia="Gill Sans MT" w:hAnsi="Gill Sans MT" w:cs="Gill Sans MT"/>
          <w:color w:val="7030A0"/>
        </w:rPr>
        <w:t>John took up his position at the Office for Students in January 2022. Prior to joining</w:t>
      </w:r>
      <w:r w:rsidR="004E0D18" w:rsidRPr="00E93912">
        <w:rPr>
          <w:rFonts w:ascii="Gill Sans MT" w:eastAsia="Gill Sans MT" w:hAnsi="Gill Sans MT" w:cs="Gill Sans MT"/>
          <w:color w:val="7030A0"/>
        </w:rPr>
        <w:t xml:space="preserve"> the Office for Students</w:t>
      </w:r>
      <w:r w:rsidRPr="00E93912">
        <w:rPr>
          <w:rFonts w:ascii="Gill Sans MT" w:eastAsia="Gill Sans MT" w:hAnsi="Gill Sans MT" w:cs="Gill Sans MT"/>
          <w:color w:val="7030A0"/>
        </w:rPr>
        <w:t xml:space="preserve">, he was a senior leader and researcher in the </w:t>
      </w:r>
      <w:proofErr w:type="gramStart"/>
      <w:r w:rsidRPr="00E93912">
        <w:rPr>
          <w:rFonts w:ascii="Gill Sans MT" w:eastAsia="Gill Sans MT" w:hAnsi="Gill Sans MT" w:cs="Gill Sans MT"/>
          <w:color w:val="7030A0"/>
        </w:rPr>
        <w:t>schools</w:t>
      </w:r>
      <w:proofErr w:type="gramEnd"/>
      <w:r w:rsidRPr="00E93912">
        <w:rPr>
          <w:rFonts w:ascii="Gill Sans MT" w:eastAsia="Gill Sans MT" w:hAnsi="Gill Sans MT" w:cs="Gill Sans MT"/>
          <w:color w:val="7030A0"/>
        </w:rPr>
        <w:t xml:space="preserve"> sector, leading on public affairs and curriculum research and design for Ark, policy and strategy for Now Teach and History initial teacher education for the Harris Federation. He has also worked as Head of Education and Social Reform for the think tank, Policy Exchange, was a founder governor of Oak National Academy, and served as an advisor to the government on reforms to initial teacher training and continuing professional development.</w:t>
      </w:r>
    </w:p>
    <w:p w14:paraId="0DFD127C" w14:textId="40BACE8D" w:rsidR="004A68D9" w:rsidRPr="00E93912" w:rsidRDefault="004A68D9" w:rsidP="0001397E">
      <w:pPr>
        <w:spacing w:after="0"/>
        <w:rPr>
          <w:rFonts w:ascii="Gill Sans MT" w:eastAsia="Gill Sans MT" w:hAnsi="Gill Sans MT" w:cs="Gill Sans MT"/>
          <w:b/>
          <w:bCs/>
          <w:color w:val="7030A0"/>
        </w:rPr>
      </w:pPr>
    </w:p>
    <w:p w14:paraId="5992D734" w14:textId="52603F1F" w:rsidR="004A68D9" w:rsidRDefault="004A68D9" w:rsidP="0001397E">
      <w:pPr>
        <w:spacing w:after="0"/>
        <w:rPr>
          <w:rFonts w:ascii="Gill Sans MT" w:eastAsia="Gill Sans MT" w:hAnsi="Gill Sans MT" w:cs="Gill Sans MT"/>
          <w:b/>
          <w:bCs/>
          <w:color w:val="7030A0"/>
          <w:sz w:val="24"/>
          <w:szCs w:val="24"/>
        </w:rPr>
      </w:pPr>
    </w:p>
    <w:p w14:paraId="51626E03" w14:textId="77777777" w:rsidR="00B2154F" w:rsidRDefault="00B2154F" w:rsidP="0001397E">
      <w:pPr>
        <w:spacing w:after="0"/>
        <w:rPr>
          <w:rFonts w:ascii="Gill Sans MT" w:eastAsia="Gill Sans MT" w:hAnsi="Gill Sans MT" w:cs="Gill Sans MT"/>
          <w:b/>
          <w:bCs/>
          <w:color w:val="7030A0"/>
          <w:sz w:val="24"/>
          <w:szCs w:val="24"/>
        </w:rPr>
      </w:pPr>
    </w:p>
    <w:p w14:paraId="33AB28D4" w14:textId="77D7BD38" w:rsidR="009B3B08" w:rsidRPr="00BC21A3" w:rsidRDefault="009B3B08" w:rsidP="0001397E">
      <w:pPr>
        <w:spacing w:after="0"/>
        <w:rPr>
          <w:rFonts w:ascii="Gill Sans MT" w:eastAsia="Gill Sans MT" w:hAnsi="Gill Sans MT" w:cs="Gill Sans MT"/>
          <w:b/>
          <w:bCs/>
          <w:color w:val="3694A4"/>
          <w:sz w:val="24"/>
          <w:szCs w:val="24"/>
        </w:rPr>
      </w:pPr>
      <w:r w:rsidRPr="00BC21A3">
        <w:rPr>
          <w:rFonts w:ascii="Gill Sans MT" w:eastAsia="Gill Sans MT" w:hAnsi="Gill Sans MT" w:cs="Gill Sans MT"/>
          <w:b/>
          <w:bCs/>
          <w:color w:val="3694A4"/>
          <w:sz w:val="24"/>
          <w:szCs w:val="24"/>
        </w:rPr>
        <w:t>Annette Hayton</w:t>
      </w:r>
    </w:p>
    <w:p w14:paraId="2A82F3C6" w14:textId="143DE2AD" w:rsidR="009B3B08" w:rsidRPr="00BC21A3" w:rsidRDefault="009B3B08" w:rsidP="0001397E">
      <w:pPr>
        <w:spacing w:after="0"/>
        <w:rPr>
          <w:rFonts w:ascii="Gill Sans MT" w:eastAsia="Gill Sans MT" w:hAnsi="Gill Sans MT" w:cs="Gill Sans MT"/>
          <w:color w:val="3694A4"/>
          <w:sz w:val="24"/>
          <w:szCs w:val="24"/>
        </w:rPr>
      </w:pPr>
      <w:r w:rsidRPr="00BC21A3">
        <w:rPr>
          <w:rFonts w:ascii="Gill Sans MT" w:eastAsia="Gill Sans MT" w:hAnsi="Gill Sans MT" w:cs="Gill Sans MT"/>
          <w:color w:val="3694A4"/>
          <w:sz w:val="24"/>
          <w:szCs w:val="24"/>
        </w:rPr>
        <w:t>NERUPI Convener, University of Bath</w:t>
      </w:r>
    </w:p>
    <w:p w14:paraId="15C55F27" w14:textId="284F430B" w:rsidR="009B3B08" w:rsidRDefault="009B3B08" w:rsidP="0001397E">
      <w:pPr>
        <w:spacing w:after="0"/>
        <w:rPr>
          <w:rFonts w:ascii="Gill Sans MT" w:eastAsia="Gill Sans MT" w:hAnsi="Gill Sans MT" w:cs="Gill Sans MT"/>
          <w:b/>
          <w:bCs/>
          <w:color w:val="3694A4"/>
          <w:sz w:val="24"/>
          <w:szCs w:val="24"/>
        </w:rPr>
      </w:pPr>
    </w:p>
    <w:p w14:paraId="03CBD33E" w14:textId="4764A6A2" w:rsidR="00E93912" w:rsidRPr="00E93912" w:rsidRDefault="003E5852" w:rsidP="0001397E">
      <w:pPr>
        <w:spacing w:after="0"/>
        <w:rPr>
          <w:rFonts w:ascii="Gill Sans MT" w:eastAsia="Gill Sans MT" w:hAnsi="Gill Sans MT" w:cs="Gill Sans MT"/>
          <w:color w:val="7030A0"/>
        </w:rPr>
      </w:pPr>
      <w:r>
        <w:rPr>
          <w:rFonts w:ascii="Gill Sans MT" w:eastAsia="Gill Sans MT" w:hAnsi="Gill Sans MT" w:cs="Gill Sans MT"/>
          <w:noProof/>
          <w:color w:val="7030A0"/>
        </w:rPr>
        <w:drawing>
          <wp:anchor distT="0" distB="0" distL="114300" distR="114300" simplePos="0" relativeHeight="251663360" behindDoc="0" locked="0" layoutInCell="1" allowOverlap="1" wp14:anchorId="1ADB5531" wp14:editId="26073010">
            <wp:simplePos x="0" y="0"/>
            <wp:positionH relativeFrom="column">
              <wp:posOffset>-2540</wp:posOffset>
            </wp:positionH>
            <wp:positionV relativeFrom="paragraph">
              <wp:posOffset>1270</wp:posOffset>
            </wp:positionV>
            <wp:extent cx="730250" cy="1029653"/>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1029653"/>
                    </a:xfrm>
                    <a:prstGeom prst="rect">
                      <a:avLst/>
                    </a:prstGeom>
                    <a:noFill/>
                  </pic:spPr>
                </pic:pic>
              </a:graphicData>
            </a:graphic>
            <wp14:sizeRelH relativeFrom="page">
              <wp14:pctWidth>0</wp14:pctWidth>
            </wp14:sizeRelH>
            <wp14:sizeRelV relativeFrom="page">
              <wp14:pctHeight>0</wp14:pctHeight>
            </wp14:sizeRelV>
          </wp:anchor>
        </w:drawing>
      </w:r>
      <w:r w:rsidR="00E93912" w:rsidRPr="00E93912">
        <w:rPr>
          <w:rFonts w:ascii="Gill Sans MT" w:eastAsia="Gill Sans MT" w:hAnsi="Gill Sans MT" w:cs="Gill Sans MT"/>
          <w:color w:val="7030A0"/>
        </w:rPr>
        <w:t xml:space="preserve">Annette convenes NERUPI (Network for Evaluating and Researching University Participation Interventions) She was previously Head of Widening Participation at the University of Bath and at Goldsmiths, University of London. She has many years of experience in managing activities designed to support successful progression to higher education as well as developing strategies to ensure that all students have a positive experience of university study. Annette is interested in how educational theory, research and evaluation can be developed and applied in practice to promote positive change within the education system, aiming to combine theory and practice in her work. She is co-developer of the NERUPI Framework and has published </w:t>
      </w:r>
      <w:proofErr w:type="gramStart"/>
      <w:r w:rsidR="00E93912" w:rsidRPr="00E93912">
        <w:rPr>
          <w:rFonts w:ascii="Gill Sans MT" w:eastAsia="Gill Sans MT" w:hAnsi="Gill Sans MT" w:cs="Gill Sans MT"/>
          <w:color w:val="7030A0"/>
        </w:rPr>
        <w:t>a number of</w:t>
      </w:r>
      <w:proofErr w:type="gramEnd"/>
      <w:r w:rsidR="00E93912" w:rsidRPr="00E93912">
        <w:rPr>
          <w:rFonts w:ascii="Gill Sans MT" w:eastAsia="Gill Sans MT" w:hAnsi="Gill Sans MT" w:cs="Gill Sans MT"/>
          <w:color w:val="7030A0"/>
        </w:rPr>
        <w:t xml:space="preserve"> books and articles on widening participation and is Innovative Practice Editor for the journal ‘Widening Participation and Lifelong Learning’. Annette is a member of ICHEM (International Centre for Higher Education Management) at the University of Bath and a Trustee of Midsomer Norton Schools' Partnership (MNSP) and leads on the Bath Hub.</w:t>
      </w:r>
    </w:p>
    <w:p w14:paraId="0E13CD10" w14:textId="77777777" w:rsidR="00442159" w:rsidRDefault="00442159" w:rsidP="0001397E">
      <w:pPr>
        <w:spacing w:after="0"/>
        <w:rPr>
          <w:rFonts w:ascii="Gill Sans MT" w:eastAsia="Gill Sans MT" w:hAnsi="Gill Sans MT" w:cs="Gill Sans MT"/>
          <w:b/>
          <w:bCs/>
          <w:color w:val="3694A4"/>
          <w:sz w:val="24"/>
          <w:szCs w:val="24"/>
        </w:rPr>
      </w:pPr>
    </w:p>
    <w:p w14:paraId="286721A9" w14:textId="77777777" w:rsidR="003E5852" w:rsidRDefault="003E5852" w:rsidP="0001397E">
      <w:pPr>
        <w:spacing w:after="0"/>
        <w:rPr>
          <w:rFonts w:ascii="Gill Sans MT" w:eastAsia="Gill Sans MT" w:hAnsi="Gill Sans MT" w:cs="Gill Sans MT"/>
          <w:b/>
          <w:bCs/>
          <w:color w:val="3694A4"/>
          <w:sz w:val="24"/>
          <w:szCs w:val="24"/>
        </w:rPr>
      </w:pPr>
    </w:p>
    <w:p w14:paraId="18D94C72" w14:textId="77777777" w:rsidR="003E5852" w:rsidRDefault="003E5852" w:rsidP="0001397E">
      <w:pPr>
        <w:spacing w:after="0"/>
        <w:rPr>
          <w:rFonts w:ascii="Gill Sans MT" w:eastAsia="Gill Sans MT" w:hAnsi="Gill Sans MT" w:cs="Gill Sans MT"/>
          <w:b/>
          <w:bCs/>
          <w:color w:val="3694A4"/>
          <w:sz w:val="24"/>
          <w:szCs w:val="24"/>
        </w:rPr>
      </w:pPr>
    </w:p>
    <w:p w14:paraId="04411251" w14:textId="77777777" w:rsidR="003E5852" w:rsidRDefault="003E5852" w:rsidP="0001397E">
      <w:pPr>
        <w:spacing w:after="0"/>
        <w:rPr>
          <w:rFonts w:ascii="Gill Sans MT" w:eastAsia="Gill Sans MT" w:hAnsi="Gill Sans MT" w:cs="Gill Sans MT"/>
          <w:b/>
          <w:bCs/>
          <w:color w:val="3694A4"/>
          <w:sz w:val="24"/>
          <w:szCs w:val="24"/>
        </w:rPr>
      </w:pPr>
    </w:p>
    <w:p w14:paraId="62289B67" w14:textId="70908038" w:rsidR="009B3B08" w:rsidRPr="00BC21A3" w:rsidRDefault="009B3B08" w:rsidP="0001397E">
      <w:pPr>
        <w:spacing w:after="0"/>
        <w:rPr>
          <w:rFonts w:ascii="Gill Sans MT" w:eastAsia="Gill Sans MT" w:hAnsi="Gill Sans MT" w:cs="Gill Sans MT"/>
          <w:b/>
          <w:bCs/>
          <w:color w:val="3694A4"/>
          <w:sz w:val="24"/>
          <w:szCs w:val="24"/>
        </w:rPr>
      </w:pPr>
      <w:r w:rsidRPr="00BC21A3">
        <w:rPr>
          <w:rFonts w:ascii="Gill Sans MT" w:eastAsia="Gill Sans MT" w:hAnsi="Gill Sans MT" w:cs="Gill Sans MT"/>
          <w:b/>
          <w:bCs/>
          <w:color w:val="3694A4"/>
          <w:sz w:val="24"/>
          <w:szCs w:val="24"/>
        </w:rPr>
        <w:t>Professor Nicola Ingram</w:t>
      </w:r>
    </w:p>
    <w:p w14:paraId="66F88C52" w14:textId="7E067173" w:rsidR="009B3B08" w:rsidRPr="00BC21A3" w:rsidRDefault="009B3B08" w:rsidP="0001397E">
      <w:pPr>
        <w:spacing w:after="0"/>
        <w:rPr>
          <w:rFonts w:ascii="Gill Sans MT" w:eastAsia="Gill Sans MT" w:hAnsi="Gill Sans MT" w:cs="Gill Sans MT"/>
          <w:color w:val="3694A4"/>
          <w:sz w:val="24"/>
          <w:szCs w:val="24"/>
        </w:rPr>
      </w:pPr>
      <w:r w:rsidRPr="00BC21A3">
        <w:rPr>
          <w:rFonts w:ascii="Gill Sans MT" w:eastAsia="Gill Sans MT" w:hAnsi="Gill Sans MT" w:cs="Gill Sans MT"/>
          <w:color w:val="3694A4"/>
          <w:sz w:val="24"/>
          <w:szCs w:val="24"/>
        </w:rPr>
        <w:t>Director of the Education and Social Research Institute</w:t>
      </w:r>
    </w:p>
    <w:p w14:paraId="6C6B7379" w14:textId="1118E9D6" w:rsidR="009B3B08" w:rsidRPr="00BC21A3" w:rsidRDefault="00B2154F" w:rsidP="0001397E">
      <w:pPr>
        <w:spacing w:after="0"/>
        <w:rPr>
          <w:rFonts w:ascii="Gill Sans MT" w:eastAsia="Gill Sans MT" w:hAnsi="Gill Sans MT" w:cs="Gill Sans MT"/>
          <w:color w:val="3694A4"/>
          <w:sz w:val="24"/>
          <w:szCs w:val="24"/>
        </w:rPr>
      </w:pPr>
      <w:r>
        <w:rPr>
          <w:rFonts w:ascii="Gill Sans MT" w:eastAsia="Gill Sans MT" w:hAnsi="Gill Sans MT" w:cs="Gill Sans MT"/>
          <w:noProof/>
          <w:color w:val="7030A0"/>
        </w:rPr>
        <w:drawing>
          <wp:anchor distT="0" distB="0" distL="114300" distR="114300" simplePos="0" relativeHeight="251664384" behindDoc="0" locked="0" layoutInCell="1" allowOverlap="1" wp14:anchorId="1B214497" wp14:editId="03CF7E01">
            <wp:simplePos x="0" y="0"/>
            <wp:positionH relativeFrom="margin">
              <wp:align>left</wp:align>
            </wp:positionH>
            <wp:positionV relativeFrom="paragraph">
              <wp:posOffset>192405</wp:posOffset>
            </wp:positionV>
            <wp:extent cx="1041400" cy="1041400"/>
            <wp:effectExtent l="0" t="0" r="635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pic:spPr>
                </pic:pic>
              </a:graphicData>
            </a:graphic>
            <wp14:sizeRelH relativeFrom="page">
              <wp14:pctWidth>0</wp14:pctWidth>
            </wp14:sizeRelH>
            <wp14:sizeRelV relativeFrom="page">
              <wp14:pctHeight>0</wp14:pctHeight>
            </wp14:sizeRelV>
          </wp:anchor>
        </w:drawing>
      </w:r>
    </w:p>
    <w:p w14:paraId="50A6DF7B" w14:textId="39169D91" w:rsidR="00173537" w:rsidRPr="00173537" w:rsidRDefault="00173537" w:rsidP="00173537">
      <w:pPr>
        <w:spacing w:after="0"/>
        <w:rPr>
          <w:rFonts w:ascii="Gill Sans MT" w:eastAsia="Gill Sans MT" w:hAnsi="Gill Sans MT" w:cs="Gill Sans MT"/>
          <w:color w:val="7030A0"/>
        </w:rPr>
      </w:pPr>
      <w:r>
        <w:rPr>
          <w:rFonts w:ascii="Gill Sans MT" w:eastAsia="Gill Sans MT" w:hAnsi="Gill Sans MT" w:cs="Gill Sans MT"/>
          <w:color w:val="7030A0"/>
        </w:rPr>
        <w:t xml:space="preserve">Nicola is </w:t>
      </w:r>
      <w:r w:rsidRPr="00173537">
        <w:rPr>
          <w:rFonts w:ascii="Gill Sans MT" w:eastAsia="Gill Sans MT" w:hAnsi="Gill Sans MT" w:cs="Gill Sans MT"/>
          <w:color w:val="7030A0"/>
        </w:rPr>
        <w:t xml:space="preserve">a professor of sociology of education with an interest in analysing social class based educational inequalities across the whole education sector and how these connect to labour market outcomes. </w:t>
      </w:r>
      <w:r>
        <w:rPr>
          <w:rFonts w:ascii="Gill Sans MT" w:eastAsia="Gill Sans MT" w:hAnsi="Gill Sans MT" w:cs="Gill Sans MT"/>
          <w:color w:val="7030A0"/>
        </w:rPr>
        <w:t xml:space="preserve">Nicola’s </w:t>
      </w:r>
      <w:r w:rsidRPr="00173537">
        <w:rPr>
          <w:rFonts w:ascii="Gill Sans MT" w:eastAsia="Gill Sans MT" w:hAnsi="Gill Sans MT" w:cs="Gill Sans MT"/>
          <w:color w:val="7030A0"/>
        </w:rPr>
        <w:t xml:space="preserve">research is politically motivated by </w:t>
      </w:r>
      <w:r w:rsidR="00FA2B41">
        <w:rPr>
          <w:rFonts w:ascii="Gill Sans MT" w:eastAsia="Gill Sans MT" w:hAnsi="Gill Sans MT" w:cs="Gill Sans MT"/>
          <w:color w:val="7030A0"/>
        </w:rPr>
        <w:t>her</w:t>
      </w:r>
      <w:r w:rsidRPr="00173537">
        <w:rPr>
          <w:rFonts w:ascii="Gill Sans MT" w:eastAsia="Gill Sans MT" w:hAnsi="Gill Sans MT" w:cs="Gill Sans MT"/>
          <w:color w:val="7030A0"/>
        </w:rPr>
        <w:t xml:space="preserve"> own history of growing up on a council estate with multiple markers of deprivation in Belfast, and conflictual experience of social mobility through education. </w:t>
      </w:r>
      <w:r>
        <w:rPr>
          <w:rFonts w:ascii="Gill Sans MT" w:eastAsia="Gill Sans MT" w:hAnsi="Gill Sans MT" w:cs="Gill Sans MT"/>
          <w:color w:val="7030A0"/>
        </w:rPr>
        <w:t xml:space="preserve">  </w:t>
      </w:r>
      <w:r w:rsidRPr="00173537">
        <w:rPr>
          <w:rFonts w:ascii="Gill Sans MT" w:eastAsia="Gill Sans MT" w:hAnsi="Gill Sans MT" w:cs="Gill Sans MT"/>
          <w:color w:val="7030A0"/>
        </w:rPr>
        <w:t xml:space="preserve">Prior to working in academia </w:t>
      </w:r>
      <w:r>
        <w:rPr>
          <w:rFonts w:ascii="Gill Sans MT" w:eastAsia="Gill Sans MT" w:hAnsi="Gill Sans MT" w:cs="Gill Sans MT"/>
          <w:color w:val="7030A0"/>
        </w:rPr>
        <w:t xml:space="preserve">Nicola </w:t>
      </w:r>
      <w:r w:rsidRPr="00173537">
        <w:rPr>
          <w:rFonts w:ascii="Gill Sans MT" w:eastAsia="Gill Sans MT" w:hAnsi="Gill Sans MT" w:cs="Gill Sans MT"/>
          <w:color w:val="7030A0"/>
        </w:rPr>
        <w:t xml:space="preserve">was a </w:t>
      </w:r>
      <w:proofErr w:type="gramStart"/>
      <w:r w:rsidRPr="00173537">
        <w:rPr>
          <w:rFonts w:ascii="Gill Sans MT" w:eastAsia="Gill Sans MT" w:hAnsi="Gill Sans MT" w:cs="Gill Sans MT"/>
          <w:color w:val="7030A0"/>
        </w:rPr>
        <w:t>school teacher</w:t>
      </w:r>
      <w:proofErr w:type="gramEnd"/>
      <w:r w:rsidRPr="00173537">
        <w:rPr>
          <w:rFonts w:ascii="Gill Sans MT" w:eastAsia="Gill Sans MT" w:hAnsi="Gill Sans MT" w:cs="Gill Sans MT"/>
          <w:color w:val="7030A0"/>
        </w:rPr>
        <w:t xml:space="preserve"> and taught Art and Design in </w:t>
      </w:r>
      <w:r>
        <w:rPr>
          <w:rFonts w:ascii="Gill Sans MT" w:eastAsia="Gill Sans MT" w:hAnsi="Gill Sans MT" w:cs="Gill Sans MT"/>
          <w:color w:val="7030A0"/>
        </w:rPr>
        <w:t xml:space="preserve">secondary schools, including </w:t>
      </w:r>
      <w:r w:rsidRPr="00173537">
        <w:rPr>
          <w:rFonts w:ascii="Gill Sans MT" w:eastAsia="Gill Sans MT" w:hAnsi="Gill Sans MT" w:cs="Gill Sans MT"/>
          <w:color w:val="7030A0"/>
        </w:rPr>
        <w:t xml:space="preserve">two boys’ </w:t>
      </w:r>
      <w:r>
        <w:rPr>
          <w:rFonts w:ascii="Gill Sans MT" w:eastAsia="Gill Sans MT" w:hAnsi="Gill Sans MT" w:cs="Gill Sans MT"/>
          <w:color w:val="7030A0"/>
        </w:rPr>
        <w:t xml:space="preserve">secondary </w:t>
      </w:r>
      <w:r w:rsidRPr="00173537">
        <w:rPr>
          <w:rFonts w:ascii="Gill Sans MT" w:eastAsia="Gill Sans MT" w:hAnsi="Gill Sans MT" w:cs="Gill Sans MT"/>
          <w:color w:val="7030A0"/>
        </w:rPr>
        <w:t xml:space="preserve">schools in Belfast that included pupils from the same estate in which </w:t>
      </w:r>
      <w:r>
        <w:rPr>
          <w:rFonts w:ascii="Gill Sans MT" w:eastAsia="Gill Sans MT" w:hAnsi="Gill Sans MT" w:cs="Gill Sans MT"/>
          <w:color w:val="7030A0"/>
        </w:rPr>
        <w:t xml:space="preserve">she </w:t>
      </w:r>
      <w:r w:rsidRPr="00173537">
        <w:rPr>
          <w:rFonts w:ascii="Gill Sans MT" w:eastAsia="Gill Sans MT" w:hAnsi="Gill Sans MT" w:cs="Gill Sans MT"/>
          <w:color w:val="7030A0"/>
        </w:rPr>
        <w:t xml:space="preserve">grew up. One of these schools was a selective grammar school and the other a secondary school, and the stark contrast between these two state funded schools in the same education system fired both </w:t>
      </w:r>
      <w:r w:rsidR="00FA2B41">
        <w:rPr>
          <w:rFonts w:ascii="Gill Sans MT" w:eastAsia="Gill Sans MT" w:hAnsi="Gill Sans MT" w:cs="Gill Sans MT"/>
          <w:color w:val="7030A0"/>
        </w:rPr>
        <w:t xml:space="preserve">her </w:t>
      </w:r>
      <w:r w:rsidRPr="00173537">
        <w:rPr>
          <w:rFonts w:ascii="Gill Sans MT" w:eastAsia="Gill Sans MT" w:hAnsi="Gill Sans MT" w:cs="Gill Sans MT"/>
          <w:color w:val="7030A0"/>
        </w:rPr>
        <w:t xml:space="preserve">sociological imagination and anger at social injustice. </w:t>
      </w:r>
      <w:r>
        <w:rPr>
          <w:rFonts w:ascii="Gill Sans MT" w:eastAsia="Gill Sans MT" w:hAnsi="Gill Sans MT" w:cs="Gill Sans MT"/>
          <w:color w:val="7030A0"/>
        </w:rPr>
        <w:t>Nicola’s</w:t>
      </w:r>
      <w:r w:rsidRPr="00173537">
        <w:rPr>
          <w:rFonts w:ascii="Gill Sans MT" w:eastAsia="Gill Sans MT" w:hAnsi="Gill Sans MT" w:cs="Gill Sans MT"/>
          <w:color w:val="7030A0"/>
        </w:rPr>
        <w:t xml:space="preserve"> PhD study of </w:t>
      </w:r>
      <w:proofErr w:type="gramStart"/>
      <w:r w:rsidRPr="00173537">
        <w:rPr>
          <w:rFonts w:ascii="Gill Sans MT" w:eastAsia="Gill Sans MT" w:hAnsi="Gill Sans MT" w:cs="Gill Sans MT"/>
          <w:color w:val="7030A0"/>
        </w:rPr>
        <w:t>working class</w:t>
      </w:r>
      <w:proofErr w:type="gramEnd"/>
      <w:r w:rsidRPr="00173537">
        <w:rPr>
          <w:rFonts w:ascii="Gill Sans MT" w:eastAsia="Gill Sans MT" w:hAnsi="Gill Sans MT" w:cs="Gill Sans MT"/>
          <w:color w:val="7030A0"/>
        </w:rPr>
        <w:t xml:space="preserve"> boys’ navigation of success won the British Educational Research Association’s annual thesis prize in 2012. </w:t>
      </w:r>
      <w:r>
        <w:rPr>
          <w:rFonts w:ascii="Gill Sans MT" w:eastAsia="Gill Sans MT" w:hAnsi="Gill Sans MT" w:cs="Gill Sans MT"/>
          <w:color w:val="7030A0"/>
        </w:rPr>
        <w:t xml:space="preserve">  </w:t>
      </w:r>
      <w:r w:rsidRPr="00173537">
        <w:rPr>
          <w:rFonts w:ascii="Gill Sans MT" w:eastAsia="Gill Sans MT" w:hAnsi="Gill Sans MT" w:cs="Gill Sans MT"/>
          <w:color w:val="7030A0"/>
        </w:rPr>
        <w:t>Since then</w:t>
      </w:r>
      <w:r w:rsidR="00FA2B41">
        <w:rPr>
          <w:rFonts w:ascii="Gill Sans MT" w:eastAsia="Gill Sans MT" w:hAnsi="Gill Sans MT" w:cs="Gill Sans MT"/>
          <w:color w:val="7030A0"/>
        </w:rPr>
        <w:t xml:space="preserve">, </w:t>
      </w:r>
      <w:r>
        <w:rPr>
          <w:rFonts w:ascii="Gill Sans MT" w:eastAsia="Gill Sans MT" w:hAnsi="Gill Sans MT" w:cs="Gill Sans MT"/>
          <w:color w:val="7030A0"/>
        </w:rPr>
        <w:t xml:space="preserve">Nicola has </w:t>
      </w:r>
      <w:r w:rsidRPr="00173537">
        <w:rPr>
          <w:rFonts w:ascii="Gill Sans MT" w:eastAsia="Gill Sans MT" w:hAnsi="Gill Sans MT" w:cs="Gill Sans MT"/>
          <w:color w:val="7030A0"/>
        </w:rPr>
        <w:t xml:space="preserve">been interested in research that connects the systemic, </w:t>
      </w:r>
      <w:proofErr w:type="gramStart"/>
      <w:r w:rsidRPr="00173537">
        <w:rPr>
          <w:rFonts w:ascii="Gill Sans MT" w:eastAsia="Gill Sans MT" w:hAnsi="Gill Sans MT" w:cs="Gill Sans MT"/>
          <w:color w:val="7030A0"/>
        </w:rPr>
        <w:t>institutional</w:t>
      </w:r>
      <w:proofErr w:type="gramEnd"/>
      <w:r w:rsidRPr="00173537">
        <w:rPr>
          <w:rFonts w:ascii="Gill Sans MT" w:eastAsia="Gill Sans MT" w:hAnsi="Gill Sans MT" w:cs="Gill Sans MT"/>
          <w:color w:val="7030A0"/>
        </w:rPr>
        <w:t xml:space="preserve"> and subjective domains of inequality.  </w:t>
      </w:r>
      <w:r>
        <w:rPr>
          <w:rFonts w:ascii="Gill Sans MT" w:eastAsia="Gill Sans MT" w:hAnsi="Gill Sans MT" w:cs="Gill Sans MT"/>
          <w:color w:val="7030A0"/>
        </w:rPr>
        <w:t xml:space="preserve">Nicola has </w:t>
      </w:r>
      <w:r w:rsidRPr="00173537">
        <w:rPr>
          <w:rFonts w:ascii="Gill Sans MT" w:eastAsia="Gill Sans MT" w:hAnsi="Gill Sans MT" w:cs="Gill Sans MT"/>
          <w:color w:val="7030A0"/>
        </w:rPr>
        <w:t>published widely on these issues, including an award</w:t>
      </w:r>
      <w:r w:rsidR="00DC6156">
        <w:rPr>
          <w:rFonts w:ascii="Gill Sans MT" w:eastAsia="Gill Sans MT" w:hAnsi="Gill Sans MT" w:cs="Gill Sans MT"/>
          <w:color w:val="7030A0"/>
        </w:rPr>
        <w:t>-</w:t>
      </w:r>
      <w:r w:rsidRPr="00173537">
        <w:rPr>
          <w:rFonts w:ascii="Gill Sans MT" w:eastAsia="Gill Sans MT" w:hAnsi="Gill Sans MT" w:cs="Gill Sans MT"/>
          <w:color w:val="7030A0"/>
        </w:rPr>
        <w:t xml:space="preserve">winning co-authored monograph on higher education and social mobility, a co-edited book on inequalities in educational transitions in Europe, and an edited book on inequalities in higher education. </w:t>
      </w:r>
    </w:p>
    <w:p w14:paraId="3698FCA0" w14:textId="26204704" w:rsidR="009B3B08" w:rsidRDefault="009B3B08" w:rsidP="0001397E">
      <w:pPr>
        <w:spacing w:after="0"/>
        <w:rPr>
          <w:rFonts w:ascii="Gill Sans MT" w:eastAsia="Gill Sans MT" w:hAnsi="Gill Sans MT" w:cs="Gill Sans MT"/>
          <w:b/>
          <w:bCs/>
          <w:color w:val="7030A0"/>
          <w:sz w:val="24"/>
          <w:szCs w:val="24"/>
        </w:rPr>
      </w:pPr>
    </w:p>
    <w:p w14:paraId="56F358B5" w14:textId="509F023A" w:rsidR="009B3B08" w:rsidRPr="00BC21A3" w:rsidRDefault="009B3B08" w:rsidP="0001397E">
      <w:pPr>
        <w:spacing w:after="0"/>
        <w:rPr>
          <w:rFonts w:ascii="Gill Sans MT" w:eastAsia="Gill Sans MT" w:hAnsi="Gill Sans MT" w:cs="Gill Sans MT"/>
          <w:color w:val="7030A0"/>
          <w:sz w:val="24"/>
          <w:szCs w:val="24"/>
        </w:rPr>
      </w:pPr>
    </w:p>
    <w:p w14:paraId="1BB54B7D" w14:textId="19875844" w:rsidR="009B3B08" w:rsidRPr="001E66EB" w:rsidRDefault="009B3B08" w:rsidP="0001397E">
      <w:pPr>
        <w:spacing w:after="0"/>
        <w:rPr>
          <w:rFonts w:ascii="Gill Sans MT" w:eastAsia="Gill Sans MT" w:hAnsi="Gill Sans MT" w:cs="Gill Sans MT"/>
          <w:b/>
          <w:bCs/>
          <w:color w:val="3694A4"/>
          <w:sz w:val="24"/>
          <w:szCs w:val="24"/>
        </w:rPr>
      </w:pPr>
      <w:r w:rsidRPr="001E66EB">
        <w:rPr>
          <w:rFonts w:ascii="Gill Sans MT" w:eastAsia="Gill Sans MT" w:hAnsi="Gill Sans MT" w:cs="Gill Sans MT"/>
          <w:b/>
          <w:bCs/>
          <w:color w:val="3694A4"/>
          <w:sz w:val="24"/>
          <w:szCs w:val="24"/>
        </w:rPr>
        <w:t>Sheree Palmer</w:t>
      </w:r>
    </w:p>
    <w:p w14:paraId="7851D954" w14:textId="45698A27" w:rsidR="009B3B08" w:rsidRDefault="009B3B08" w:rsidP="0001397E">
      <w:pPr>
        <w:spacing w:after="0"/>
        <w:rPr>
          <w:rFonts w:ascii="Gill Sans MT" w:eastAsia="Gill Sans MT" w:hAnsi="Gill Sans MT" w:cs="Gill Sans MT"/>
          <w:color w:val="3694A4"/>
          <w:sz w:val="24"/>
          <w:szCs w:val="24"/>
        </w:rPr>
      </w:pPr>
      <w:r w:rsidRPr="001E66EB">
        <w:rPr>
          <w:rFonts w:ascii="Gill Sans MT" w:eastAsia="Gill Sans MT" w:hAnsi="Gill Sans MT" w:cs="Gill Sans MT"/>
          <w:color w:val="3694A4"/>
          <w:sz w:val="24"/>
          <w:szCs w:val="24"/>
        </w:rPr>
        <w:t xml:space="preserve">Head of Access and Student Success, </w:t>
      </w:r>
      <w:r w:rsidR="0027643C" w:rsidRPr="001E66EB">
        <w:rPr>
          <w:rFonts w:ascii="Gill Sans MT" w:eastAsia="Gill Sans MT" w:hAnsi="Gill Sans MT" w:cs="Gill Sans MT"/>
          <w:color w:val="3694A4"/>
          <w:sz w:val="24"/>
          <w:szCs w:val="24"/>
        </w:rPr>
        <w:t xml:space="preserve">University of </w:t>
      </w:r>
      <w:r w:rsidRPr="001E66EB">
        <w:rPr>
          <w:rFonts w:ascii="Gill Sans MT" w:eastAsia="Gill Sans MT" w:hAnsi="Gill Sans MT" w:cs="Gill Sans MT"/>
          <w:color w:val="3694A4"/>
          <w:sz w:val="24"/>
          <w:szCs w:val="24"/>
        </w:rPr>
        <w:t>Manchester</w:t>
      </w:r>
    </w:p>
    <w:p w14:paraId="7CE5C8EA" w14:textId="3B8C482C" w:rsidR="00182067" w:rsidRPr="001E66EB" w:rsidRDefault="00182067" w:rsidP="0001397E">
      <w:pPr>
        <w:spacing w:after="0"/>
        <w:rPr>
          <w:rFonts w:ascii="Gill Sans MT" w:eastAsia="Gill Sans MT" w:hAnsi="Gill Sans MT" w:cs="Gill Sans MT"/>
          <w:color w:val="3694A4"/>
          <w:sz w:val="24"/>
          <w:szCs w:val="24"/>
        </w:rPr>
      </w:pPr>
    </w:p>
    <w:p w14:paraId="72B3EEB1" w14:textId="2B0A398D" w:rsidR="0027643C" w:rsidRPr="00E93912" w:rsidRDefault="00B2154F" w:rsidP="0027643C">
      <w:pPr>
        <w:spacing w:after="0"/>
        <w:rPr>
          <w:rFonts w:ascii="Gill Sans MT" w:eastAsia="Gill Sans MT" w:hAnsi="Gill Sans MT" w:cs="Gill Sans MT"/>
          <w:color w:val="7030A0"/>
        </w:rPr>
      </w:pPr>
      <w:r w:rsidRPr="00E93912">
        <w:rPr>
          <w:rFonts w:ascii="Gill Sans MT" w:eastAsia="Gill Sans MT" w:hAnsi="Gill Sans MT" w:cs="Gill Sans MT"/>
          <w:noProof/>
          <w:color w:val="7030A0"/>
        </w:rPr>
        <w:drawing>
          <wp:anchor distT="0" distB="0" distL="114300" distR="114300" simplePos="0" relativeHeight="251661312" behindDoc="0" locked="0" layoutInCell="1" allowOverlap="1" wp14:anchorId="3C551996" wp14:editId="0D076903">
            <wp:simplePos x="0" y="0"/>
            <wp:positionH relativeFrom="margin">
              <wp:align>left</wp:align>
            </wp:positionH>
            <wp:positionV relativeFrom="paragraph">
              <wp:posOffset>3810</wp:posOffset>
            </wp:positionV>
            <wp:extent cx="1155700" cy="771525"/>
            <wp:effectExtent l="0" t="0" r="635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55700" cy="771525"/>
                    </a:xfrm>
                    <a:prstGeom prst="rect">
                      <a:avLst/>
                    </a:prstGeom>
                    <a:noFill/>
                  </pic:spPr>
                </pic:pic>
              </a:graphicData>
            </a:graphic>
            <wp14:sizeRelH relativeFrom="page">
              <wp14:pctWidth>0</wp14:pctWidth>
            </wp14:sizeRelH>
            <wp14:sizeRelV relativeFrom="page">
              <wp14:pctHeight>0</wp14:pctHeight>
            </wp14:sizeRelV>
          </wp:anchor>
        </w:drawing>
      </w:r>
      <w:r w:rsidR="0027643C" w:rsidRPr="00E93912">
        <w:rPr>
          <w:rFonts w:ascii="Gill Sans MT" w:eastAsia="Gill Sans MT" w:hAnsi="Gill Sans MT" w:cs="Gill Sans MT"/>
          <w:color w:val="7030A0"/>
        </w:rPr>
        <w:t xml:space="preserve">Sheree is currently Head of Access and Student Success at the University of Manchester leading on increasing access to higher education. for talented students from underrepresented groups and supporting their success once there, leading to good graduate outcomes. Prior to leadership in higher education, Sheree led and trained teams of teachers in secondary education delivering on Ofsted and government metrics and transforming students’ educational experience. </w:t>
      </w:r>
      <w:r w:rsidR="00173537">
        <w:rPr>
          <w:rFonts w:ascii="Gill Sans MT" w:eastAsia="Gill Sans MT" w:hAnsi="Gill Sans MT" w:cs="Gill Sans MT"/>
          <w:color w:val="7030A0"/>
        </w:rPr>
        <w:t xml:space="preserve"> </w:t>
      </w:r>
      <w:r w:rsidR="0027643C" w:rsidRPr="00E93912">
        <w:rPr>
          <w:rFonts w:ascii="Gill Sans MT" w:eastAsia="Gill Sans MT" w:hAnsi="Gill Sans MT" w:cs="Gill Sans MT"/>
          <w:color w:val="7030A0"/>
        </w:rPr>
        <w:t xml:space="preserve">Sheree’s career in education began in the secondary system following her PGCE at the University of Oxford, and whilst Head of Department she worked as part of a best practice group for Kent County Council’s Advisory </w:t>
      </w:r>
      <w:proofErr w:type="gramStart"/>
      <w:r w:rsidR="0027643C" w:rsidRPr="00E93912">
        <w:rPr>
          <w:rFonts w:ascii="Gill Sans MT" w:eastAsia="Gill Sans MT" w:hAnsi="Gill Sans MT" w:cs="Gill Sans MT"/>
          <w:color w:val="7030A0"/>
        </w:rPr>
        <w:t>Service  raising</w:t>
      </w:r>
      <w:proofErr w:type="gramEnd"/>
      <w:r w:rsidR="0027643C" w:rsidRPr="00E93912">
        <w:rPr>
          <w:rFonts w:ascii="Gill Sans MT" w:eastAsia="Gill Sans MT" w:hAnsi="Gill Sans MT" w:cs="Gill Sans MT"/>
          <w:color w:val="7030A0"/>
        </w:rPr>
        <w:t xml:space="preserve"> attainment across the county of Kent</w:t>
      </w:r>
      <w:r>
        <w:rPr>
          <w:rFonts w:ascii="Gill Sans MT" w:eastAsia="Gill Sans MT" w:hAnsi="Gill Sans MT" w:cs="Gill Sans MT"/>
          <w:color w:val="7030A0"/>
        </w:rPr>
        <w:t xml:space="preserve">.  </w:t>
      </w:r>
      <w:r w:rsidR="0027643C" w:rsidRPr="00E93912">
        <w:rPr>
          <w:rFonts w:ascii="Gill Sans MT" w:eastAsia="Gill Sans MT" w:hAnsi="Gill Sans MT" w:cs="Gill Sans MT"/>
          <w:color w:val="7030A0"/>
        </w:rPr>
        <w:t xml:space="preserve">She is an expert in raising standards in teaching and learning and student engagement and she has extensive experience of supporting sixth form students to transition successfully into </w:t>
      </w:r>
      <w:r w:rsidR="00D542BC">
        <w:rPr>
          <w:rFonts w:ascii="Gill Sans MT" w:eastAsia="Gill Sans MT" w:hAnsi="Gill Sans MT" w:cs="Gill Sans MT"/>
          <w:color w:val="7030A0"/>
        </w:rPr>
        <w:t>higher education</w:t>
      </w:r>
      <w:r w:rsidR="0027643C" w:rsidRPr="00E93912">
        <w:rPr>
          <w:rFonts w:ascii="Gill Sans MT" w:eastAsia="Gill Sans MT" w:hAnsi="Gill Sans MT" w:cs="Gill Sans MT"/>
          <w:color w:val="7030A0"/>
        </w:rPr>
        <w:t xml:space="preserve">. Sheree is a passionate advocate for equity and excellence in </w:t>
      </w:r>
      <w:proofErr w:type="gramStart"/>
      <w:r w:rsidR="0027643C" w:rsidRPr="00E93912">
        <w:rPr>
          <w:rFonts w:ascii="Gill Sans MT" w:eastAsia="Gill Sans MT" w:hAnsi="Gill Sans MT" w:cs="Gill Sans MT"/>
          <w:color w:val="7030A0"/>
        </w:rPr>
        <w:t>education,  is</w:t>
      </w:r>
      <w:proofErr w:type="gramEnd"/>
      <w:r w:rsidR="0027643C" w:rsidRPr="00E93912">
        <w:rPr>
          <w:rFonts w:ascii="Gill Sans MT" w:eastAsia="Gill Sans MT" w:hAnsi="Gill Sans MT" w:cs="Gill Sans MT"/>
          <w:color w:val="7030A0"/>
        </w:rPr>
        <w:t xml:space="preserve"> a panellist for Advance</w:t>
      </w:r>
      <w:r w:rsidR="00D542BC">
        <w:rPr>
          <w:rFonts w:ascii="Gill Sans MT" w:eastAsia="Gill Sans MT" w:hAnsi="Gill Sans MT" w:cs="Gill Sans MT"/>
          <w:color w:val="7030A0"/>
        </w:rPr>
        <w:t xml:space="preserve"> </w:t>
      </w:r>
      <w:r w:rsidR="0027643C" w:rsidRPr="00E93912">
        <w:rPr>
          <w:rFonts w:ascii="Gill Sans MT" w:eastAsia="Gill Sans MT" w:hAnsi="Gill Sans MT" w:cs="Gill Sans MT"/>
          <w:color w:val="7030A0"/>
        </w:rPr>
        <w:t xml:space="preserve">HE’s Race Equality Charter and is recognised as a Senior Fellow of the Higher Education Academy. Sheree was formerly Student Success and Attainment Manager for the Division of Law, Society and Social Justice at the University of Kent. </w:t>
      </w:r>
    </w:p>
    <w:p w14:paraId="7BD8DFA7" w14:textId="77777777" w:rsidR="0027643C" w:rsidRPr="00E93912" w:rsidRDefault="0027643C" w:rsidP="0027643C">
      <w:pPr>
        <w:spacing w:after="0"/>
        <w:rPr>
          <w:rFonts w:ascii="Gill Sans MT" w:eastAsia="Gill Sans MT" w:hAnsi="Gill Sans MT" w:cs="Gill Sans MT"/>
          <w:color w:val="3694A4"/>
        </w:rPr>
      </w:pPr>
    </w:p>
    <w:p w14:paraId="572F0FB5" w14:textId="437A6972" w:rsidR="009B3B08" w:rsidRPr="001E66EB" w:rsidRDefault="009B3B08" w:rsidP="0001397E">
      <w:pPr>
        <w:spacing w:after="0"/>
        <w:rPr>
          <w:rFonts w:ascii="Gill Sans MT" w:eastAsia="Gill Sans MT" w:hAnsi="Gill Sans MT" w:cs="Gill Sans MT"/>
          <w:color w:val="3694A4"/>
          <w:sz w:val="24"/>
          <w:szCs w:val="24"/>
        </w:rPr>
      </w:pPr>
    </w:p>
    <w:p w14:paraId="4A2C1A52" w14:textId="675E7F48" w:rsidR="009B3B08" w:rsidRPr="001E66EB" w:rsidRDefault="009B3B08" w:rsidP="0001397E">
      <w:pPr>
        <w:spacing w:after="0"/>
        <w:rPr>
          <w:rFonts w:ascii="Gill Sans MT" w:eastAsia="Gill Sans MT" w:hAnsi="Gill Sans MT" w:cs="Gill Sans MT"/>
          <w:b/>
          <w:bCs/>
          <w:color w:val="3694A4"/>
          <w:sz w:val="24"/>
          <w:szCs w:val="24"/>
        </w:rPr>
      </w:pPr>
      <w:r w:rsidRPr="001E66EB">
        <w:rPr>
          <w:rFonts w:ascii="Gill Sans MT" w:eastAsia="Gill Sans MT" w:hAnsi="Gill Sans MT" w:cs="Gill Sans MT"/>
          <w:b/>
          <w:bCs/>
          <w:color w:val="3694A4"/>
          <w:sz w:val="24"/>
          <w:szCs w:val="24"/>
        </w:rPr>
        <w:t>Professor Mary Stuart</w:t>
      </w:r>
    </w:p>
    <w:p w14:paraId="2F45E44B" w14:textId="5077D762" w:rsidR="0027643C" w:rsidRPr="001E66EB" w:rsidRDefault="00D542BC" w:rsidP="0027643C">
      <w:pPr>
        <w:spacing w:after="0"/>
        <w:rPr>
          <w:rFonts w:ascii="Gill Sans MT" w:eastAsia="Gill Sans MT" w:hAnsi="Gill Sans MT" w:cs="Gill Sans MT"/>
          <w:color w:val="3694A4"/>
          <w:sz w:val="24"/>
          <w:szCs w:val="24"/>
        </w:rPr>
      </w:pPr>
      <w:r>
        <w:rPr>
          <w:rFonts w:ascii="Gill Sans MT" w:eastAsia="Gill Sans MT" w:hAnsi="Gill Sans MT" w:cs="Gill Sans MT"/>
          <w:color w:val="3694A4"/>
          <w:sz w:val="24"/>
          <w:szCs w:val="24"/>
        </w:rPr>
        <w:t>Leadership Development Consultant</w:t>
      </w:r>
      <w:r w:rsidR="0027643C" w:rsidRPr="001E66EB">
        <w:rPr>
          <w:rFonts w:ascii="Gill Sans MT" w:eastAsia="Gill Sans MT" w:hAnsi="Gill Sans MT" w:cs="Gill Sans MT"/>
          <w:color w:val="3694A4"/>
          <w:sz w:val="24"/>
          <w:szCs w:val="24"/>
        </w:rPr>
        <w:t>, Minerva Search</w:t>
      </w:r>
    </w:p>
    <w:p w14:paraId="563BB178" w14:textId="5F78DF26" w:rsidR="0027643C" w:rsidRDefault="00B8085D" w:rsidP="0027643C">
      <w:pPr>
        <w:spacing w:after="0"/>
        <w:rPr>
          <w:rFonts w:ascii="Gill Sans MT" w:eastAsia="Gill Sans MT" w:hAnsi="Gill Sans MT" w:cs="Gill Sans MT"/>
          <w:b/>
          <w:bCs/>
          <w:color w:val="7030A0"/>
          <w:sz w:val="24"/>
          <w:szCs w:val="24"/>
        </w:rPr>
      </w:pPr>
      <w:r>
        <w:rPr>
          <w:noProof/>
        </w:rPr>
        <w:drawing>
          <wp:anchor distT="0" distB="0" distL="114300" distR="114300" simplePos="0" relativeHeight="251659264" behindDoc="0" locked="0" layoutInCell="1" allowOverlap="1" wp14:anchorId="051C8886" wp14:editId="52537DC3">
            <wp:simplePos x="0" y="0"/>
            <wp:positionH relativeFrom="margin">
              <wp:align>left</wp:align>
            </wp:positionH>
            <wp:positionV relativeFrom="paragraph">
              <wp:posOffset>142875</wp:posOffset>
            </wp:positionV>
            <wp:extent cx="857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521F8" w14:textId="58B29EBC" w:rsidR="0027643C" w:rsidRPr="00E93912" w:rsidRDefault="0027643C" w:rsidP="0027643C">
      <w:pPr>
        <w:spacing w:after="0"/>
        <w:rPr>
          <w:rFonts w:ascii="Gill Sans MT" w:eastAsia="Gill Sans MT" w:hAnsi="Gill Sans MT" w:cs="Gill Sans MT"/>
          <w:color w:val="7030A0"/>
        </w:rPr>
      </w:pPr>
      <w:r w:rsidRPr="00E93912">
        <w:rPr>
          <w:rFonts w:ascii="Gill Sans MT" w:eastAsia="Gill Sans MT" w:hAnsi="Gill Sans MT" w:cs="Gill Sans MT"/>
          <w:color w:val="7030A0"/>
        </w:rPr>
        <w:t xml:space="preserve">Mary Stuart has had a long career in Higher Education covering most academic roles. She spent 15 years at the University of Sussex moving from a lecturing role to becoming Pro Vice Chancellor for Students and Professor of Continuing Education.  In 2005, she moved to Kingston University as Deputy Vice Chancellor and in 2009 was appointed the Vice Chancellor at the University of Lincoln, UK. At Lincoln she led the transformation of the institution from 2009 to 2021. Alongside her leadership experience Mary has a long track record of researching and writing about Higher Education.  Mary also contributed to and supported the UCL/Institute of Education’s Higher Education MBA from 2014-2018.  She is now Director of Leadership Development at Minerva, UK. She is also a Vice Chancellor’s Fellow at La Trobe University, in Australia, Visiting Professor at the University of Sussex, a member of the Advisory Board of the Higher Education Policy Institute and is a Director of the UPP Foundation and of the National Centre for Entrepreneurial Education.  </w:t>
      </w:r>
    </w:p>
    <w:sectPr w:rsidR="0027643C" w:rsidRPr="00E93912" w:rsidSect="00B2154F">
      <w:pgSz w:w="11900" w:h="16840"/>
      <w:pgMar w:top="510" w:right="1134" w:bottom="45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3904"/>
    <w:multiLevelType w:val="hybridMultilevel"/>
    <w:tmpl w:val="C19E62C4"/>
    <w:lvl w:ilvl="0" w:tplc="F80C6EA0">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59C6DAC"/>
    <w:multiLevelType w:val="hybridMultilevel"/>
    <w:tmpl w:val="681A3FD2"/>
    <w:lvl w:ilvl="0" w:tplc="08090001">
      <w:start w:val="1"/>
      <w:numFmt w:val="bullet"/>
      <w:lvlText w:val=""/>
      <w:lvlJc w:val="left"/>
      <w:pPr>
        <w:ind w:left="4472" w:hanging="360"/>
      </w:pPr>
      <w:rPr>
        <w:rFonts w:ascii="Symbol" w:hAnsi="Symbol" w:hint="default"/>
      </w:rPr>
    </w:lvl>
    <w:lvl w:ilvl="1" w:tplc="08090003" w:tentative="1">
      <w:start w:val="1"/>
      <w:numFmt w:val="bullet"/>
      <w:lvlText w:val="o"/>
      <w:lvlJc w:val="left"/>
      <w:pPr>
        <w:ind w:left="5192" w:hanging="360"/>
      </w:pPr>
      <w:rPr>
        <w:rFonts w:ascii="Courier New" w:hAnsi="Courier New" w:hint="default"/>
      </w:rPr>
    </w:lvl>
    <w:lvl w:ilvl="2" w:tplc="08090005" w:tentative="1">
      <w:start w:val="1"/>
      <w:numFmt w:val="bullet"/>
      <w:lvlText w:val=""/>
      <w:lvlJc w:val="left"/>
      <w:pPr>
        <w:ind w:left="5912" w:hanging="360"/>
      </w:pPr>
      <w:rPr>
        <w:rFonts w:ascii="Wingdings" w:hAnsi="Wingdings" w:hint="default"/>
      </w:rPr>
    </w:lvl>
    <w:lvl w:ilvl="3" w:tplc="08090001" w:tentative="1">
      <w:start w:val="1"/>
      <w:numFmt w:val="bullet"/>
      <w:lvlText w:val=""/>
      <w:lvlJc w:val="left"/>
      <w:pPr>
        <w:ind w:left="6632" w:hanging="360"/>
      </w:pPr>
      <w:rPr>
        <w:rFonts w:ascii="Symbol" w:hAnsi="Symbol" w:hint="default"/>
      </w:rPr>
    </w:lvl>
    <w:lvl w:ilvl="4" w:tplc="08090003" w:tentative="1">
      <w:start w:val="1"/>
      <w:numFmt w:val="bullet"/>
      <w:lvlText w:val="o"/>
      <w:lvlJc w:val="left"/>
      <w:pPr>
        <w:ind w:left="7352" w:hanging="360"/>
      </w:pPr>
      <w:rPr>
        <w:rFonts w:ascii="Courier New" w:hAnsi="Courier New" w:hint="default"/>
      </w:rPr>
    </w:lvl>
    <w:lvl w:ilvl="5" w:tplc="08090005" w:tentative="1">
      <w:start w:val="1"/>
      <w:numFmt w:val="bullet"/>
      <w:lvlText w:val=""/>
      <w:lvlJc w:val="left"/>
      <w:pPr>
        <w:ind w:left="8072" w:hanging="360"/>
      </w:pPr>
      <w:rPr>
        <w:rFonts w:ascii="Wingdings" w:hAnsi="Wingdings" w:hint="default"/>
      </w:rPr>
    </w:lvl>
    <w:lvl w:ilvl="6" w:tplc="08090001" w:tentative="1">
      <w:start w:val="1"/>
      <w:numFmt w:val="bullet"/>
      <w:lvlText w:val=""/>
      <w:lvlJc w:val="left"/>
      <w:pPr>
        <w:ind w:left="8792" w:hanging="360"/>
      </w:pPr>
      <w:rPr>
        <w:rFonts w:ascii="Symbol" w:hAnsi="Symbol" w:hint="default"/>
      </w:rPr>
    </w:lvl>
    <w:lvl w:ilvl="7" w:tplc="08090003" w:tentative="1">
      <w:start w:val="1"/>
      <w:numFmt w:val="bullet"/>
      <w:lvlText w:val="o"/>
      <w:lvlJc w:val="left"/>
      <w:pPr>
        <w:ind w:left="9512" w:hanging="360"/>
      </w:pPr>
      <w:rPr>
        <w:rFonts w:ascii="Courier New" w:hAnsi="Courier New" w:hint="default"/>
      </w:rPr>
    </w:lvl>
    <w:lvl w:ilvl="8" w:tplc="08090005" w:tentative="1">
      <w:start w:val="1"/>
      <w:numFmt w:val="bullet"/>
      <w:lvlText w:val=""/>
      <w:lvlJc w:val="left"/>
      <w:pPr>
        <w:ind w:left="10232" w:hanging="360"/>
      </w:pPr>
      <w:rPr>
        <w:rFonts w:ascii="Wingdings" w:hAnsi="Wingdings" w:hint="default"/>
      </w:rPr>
    </w:lvl>
  </w:abstractNum>
  <w:abstractNum w:abstractNumId="2" w15:restartNumberingAfterBreak="0">
    <w:nsid w:val="600C7A28"/>
    <w:multiLevelType w:val="hybridMultilevel"/>
    <w:tmpl w:val="0A0CE1BA"/>
    <w:lvl w:ilvl="0" w:tplc="AEC8BF8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A27FC5"/>
    <w:multiLevelType w:val="hybridMultilevel"/>
    <w:tmpl w:val="079AE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4F60A5"/>
    <w:multiLevelType w:val="hybridMultilevel"/>
    <w:tmpl w:val="A50E730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1"/>
    <w:rsid w:val="0001397E"/>
    <w:rsid w:val="00041937"/>
    <w:rsid w:val="00043860"/>
    <w:rsid w:val="00173537"/>
    <w:rsid w:val="00182067"/>
    <w:rsid w:val="001E1470"/>
    <w:rsid w:val="001E66EB"/>
    <w:rsid w:val="001F1A92"/>
    <w:rsid w:val="001F63F3"/>
    <w:rsid w:val="002143AD"/>
    <w:rsid w:val="0027643C"/>
    <w:rsid w:val="002C1624"/>
    <w:rsid w:val="002F08FF"/>
    <w:rsid w:val="003E5852"/>
    <w:rsid w:val="003FFCFF"/>
    <w:rsid w:val="00432BD1"/>
    <w:rsid w:val="00442159"/>
    <w:rsid w:val="004566D1"/>
    <w:rsid w:val="00460F8D"/>
    <w:rsid w:val="004A68D9"/>
    <w:rsid w:val="004E0D18"/>
    <w:rsid w:val="005F3C22"/>
    <w:rsid w:val="0064107F"/>
    <w:rsid w:val="00667327"/>
    <w:rsid w:val="006B7400"/>
    <w:rsid w:val="006C62FB"/>
    <w:rsid w:val="006D7137"/>
    <w:rsid w:val="006F2518"/>
    <w:rsid w:val="00734F75"/>
    <w:rsid w:val="00775CFF"/>
    <w:rsid w:val="007D1CCD"/>
    <w:rsid w:val="00804AD6"/>
    <w:rsid w:val="00926715"/>
    <w:rsid w:val="009B3B08"/>
    <w:rsid w:val="009C7141"/>
    <w:rsid w:val="00A8233A"/>
    <w:rsid w:val="00B2154F"/>
    <w:rsid w:val="00B8085D"/>
    <w:rsid w:val="00BC21A3"/>
    <w:rsid w:val="00BC4F39"/>
    <w:rsid w:val="00C3060C"/>
    <w:rsid w:val="00CC588A"/>
    <w:rsid w:val="00D0213B"/>
    <w:rsid w:val="00D542BC"/>
    <w:rsid w:val="00DC6156"/>
    <w:rsid w:val="00E93912"/>
    <w:rsid w:val="00EA4B50"/>
    <w:rsid w:val="00ED3244"/>
    <w:rsid w:val="00F3389C"/>
    <w:rsid w:val="00FA2B41"/>
    <w:rsid w:val="00FC27DF"/>
    <w:rsid w:val="00FD4ADF"/>
    <w:rsid w:val="015F0A91"/>
    <w:rsid w:val="03904444"/>
    <w:rsid w:val="06121675"/>
    <w:rsid w:val="06880F7D"/>
    <w:rsid w:val="06A69363"/>
    <w:rsid w:val="07C8CA1B"/>
    <w:rsid w:val="082502D2"/>
    <w:rsid w:val="0B9B5629"/>
    <w:rsid w:val="0BDF1E28"/>
    <w:rsid w:val="0CDF612D"/>
    <w:rsid w:val="0DB9FBC3"/>
    <w:rsid w:val="101701EF"/>
    <w:rsid w:val="10E559DC"/>
    <w:rsid w:val="12A69543"/>
    <w:rsid w:val="138D7297"/>
    <w:rsid w:val="14EA7312"/>
    <w:rsid w:val="15A082F5"/>
    <w:rsid w:val="19FC8135"/>
    <w:rsid w:val="1A10FAFA"/>
    <w:rsid w:val="1D3421F7"/>
    <w:rsid w:val="1DA2D7DB"/>
    <w:rsid w:val="1E18D0E3"/>
    <w:rsid w:val="1E2FD270"/>
    <w:rsid w:val="22EA1B36"/>
    <w:rsid w:val="2485EB97"/>
    <w:rsid w:val="2515DCA6"/>
    <w:rsid w:val="263AE455"/>
    <w:rsid w:val="291ABFBA"/>
    <w:rsid w:val="29862445"/>
    <w:rsid w:val="2A721655"/>
    <w:rsid w:val="2CC08C04"/>
    <w:rsid w:val="2DA57558"/>
    <w:rsid w:val="2F2A4E5B"/>
    <w:rsid w:val="2F7EBAB4"/>
    <w:rsid w:val="2F8A013E"/>
    <w:rsid w:val="3089D409"/>
    <w:rsid w:val="3318E94E"/>
    <w:rsid w:val="349C0F61"/>
    <w:rsid w:val="34ADBA72"/>
    <w:rsid w:val="37C47F7B"/>
    <w:rsid w:val="37D3B023"/>
    <w:rsid w:val="37ECD880"/>
    <w:rsid w:val="38EDBD95"/>
    <w:rsid w:val="3930E384"/>
    <w:rsid w:val="396F8084"/>
    <w:rsid w:val="39F255BD"/>
    <w:rsid w:val="3A0B7E1A"/>
    <w:rsid w:val="3B0B50E5"/>
    <w:rsid w:val="3CE81191"/>
    <w:rsid w:val="3E506542"/>
    <w:rsid w:val="3FDF0D5A"/>
    <w:rsid w:val="40B95C9E"/>
    <w:rsid w:val="413BF569"/>
    <w:rsid w:val="41FD67A2"/>
    <w:rsid w:val="4200C609"/>
    <w:rsid w:val="4276BF11"/>
    <w:rsid w:val="458CCDC1"/>
    <w:rsid w:val="460F668C"/>
    <w:rsid w:val="464E038C"/>
    <w:rsid w:val="4A087987"/>
    <w:rsid w:val="4A21A1E4"/>
    <w:rsid w:val="4BAC376E"/>
    <w:rsid w:val="4CFA2B01"/>
    <w:rsid w:val="4D5942A6"/>
    <w:rsid w:val="4D9FCD2C"/>
    <w:rsid w:val="4E591571"/>
    <w:rsid w:val="4EF51307"/>
    <w:rsid w:val="4F321F66"/>
    <w:rsid w:val="4F33B007"/>
    <w:rsid w:val="4F72BD41"/>
    <w:rsid w:val="4FDC6080"/>
    <w:rsid w:val="504DBD79"/>
    <w:rsid w:val="5077BB0B"/>
    <w:rsid w:val="517830E1"/>
    <w:rsid w:val="52E1B503"/>
    <w:rsid w:val="531DA1FD"/>
    <w:rsid w:val="53B74953"/>
    <w:rsid w:val="540F0EB0"/>
    <w:rsid w:val="5451456B"/>
    <w:rsid w:val="553FE5A4"/>
    <w:rsid w:val="555319B4"/>
    <w:rsid w:val="583FA701"/>
    <w:rsid w:val="588ABA76"/>
    <w:rsid w:val="58975C45"/>
    <w:rsid w:val="589BF54D"/>
    <w:rsid w:val="58B5E02B"/>
    <w:rsid w:val="58DA924D"/>
    <w:rsid w:val="59768FE3"/>
    <w:rsid w:val="5D5E2B99"/>
    <w:rsid w:val="5D6F6670"/>
    <w:rsid w:val="5E632963"/>
    <w:rsid w:val="5E9A4917"/>
    <w:rsid w:val="5FE5D167"/>
    <w:rsid w:val="608DDED5"/>
    <w:rsid w:val="61CCC582"/>
    <w:rsid w:val="62BE9E3C"/>
    <w:rsid w:val="646E48C2"/>
    <w:rsid w:val="65098A9B"/>
    <w:rsid w:val="659EE403"/>
    <w:rsid w:val="65A09003"/>
    <w:rsid w:val="6643D814"/>
    <w:rsid w:val="673C6064"/>
    <w:rsid w:val="67BA7391"/>
    <w:rsid w:val="6890B7B2"/>
    <w:rsid w:val="6BCD3878"/>
    <w:rsid w:val="6E652371"/>
    <w:rsid w:val="6F67E521"/>
    <w:rsid w:val="6FA42FD4"/>
    <w:rsid w:val="703BDC94"/>
    <w:rsid w:val="710D1FF4"/>
    <w:rsid w:val="7360F81C"/>
    <w:rsid w:val="7515F0DA"/>
    <w:rsid w:val="76AD37F5"/>
    <w:rsid w:val="76B1C13B"/>
    <w:rsid w:val="772330FD"/>
    <w:rsid w:val="77F607F7"/>
    <w:rsid w:val="785F3CAD"/>
    <w:rsid w:val="7913BD04"/>
    <w:rsid w:val="79BAE2B4"/>
    <w:rsid w:val="79E961FD"/>
    <w:rsid w:val="7A7E948A"/>
    <w:rsid w:val="7AAA97C8"/>
    <w:rsid w:val="7B6F176E"/>
    <w:rsid w:val="7CC93D62"/>
    <w:rsid w:val="7D07D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2C7691"/>
  <w15:chartTrackingRefBased/>
  <w15:docId w15:val="{84FC2713-D964-A041-A675-5A220DE5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D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9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Hayton</dc:creator>
  <cp:keywords/>
  <dc:description/>
  <cp:lastModifiedBy>Sally Griffin</cp:lastModifiedBy>
  <cp:revision>7</cp:revision>
  <cp:lastPrinted>2022-09-07T14:48:00Z</cp:lastPrinted>
  <dcterms:created xsi:type="dcterms:W3CDTF">2022-09-07T12:39:00Z</dcterms:created>
  <dcterms:modified xsi:type="dcterms:W3CDTF">2022-09-07T14:50:00Z</dcterms:modified>
</cp:coreProperties>
</file>