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C086A" w14:textId="77777777" w:rsidR="007E47BE" w:rsidRPr="007E47BE" w:rsidRDefault="007E47BE" w:rsidP="009D4FA7">
      <w:pPr>
        <w:spacing w:after="360"/>
        <w:rPr>
          <w:rFonts w:ascii="Gill Sans MT" w:hAnsi="Gill Sans MT"/>
          <w:b/>
          <w:bCs/>
          <w:noProof/>
          <w:color w:val="7030A0"/>
          <w:sz w:val="28"/>
          <w:szCs w:val="28"/>
        </w:rPr>
      </w:pPr>
      <w:r w:rsidRPr="007E47BE">
        <w:rPr>
          <w:rFonts w:ascii="Gill Sans MT" w:hAnsi="Gill Sans MT"/>
          <w:b/>
          <w:bCs/>
          <w:noProof/>
          <w:color w:val="7030A0"/>
          <w:sz w:val="28"/>
          <w:szCs w:val="28"/>
        </w:rPr>
        <w:t>Workshop Task</w:t>
      </w:r>
    </w:p>
    <w:p w14:paraId="7738B2F7" w14:textId="77777777" w:rsidR="00432FD1" w:rsidRPr="000E1947" w:rsidRDefault="00432FD1" w:rsidP="009D4FA7">
      <w:pPr>
        <w:spacing w:after="120"/>
        <w:rPr>
          <w:rFonts w:ascii="Gill Sans MT" w:hAnsi="Gill Sans MT"/>
          <w:b/>
          <w:bCs/>
          <w:noProof/>
          <w:color w:val="7030A0"/>
          <w:sz w:val="24"/>
          <w:szCs w:val="24"/>
        </w:rPr>
      </w:pPr>
      <w:r w:rsidRPr="000E1947">
        <w:rPr>
          <w:rFonts w:ascii="Gill Sans MT" w:hAnsi="Gill Sans MT"/>
          <w:b/>
          <w:bCs/>
          <w:noProof/>
          <w:color w:val="7030A0"/>
          <w:sz w:val="24"/>
          <w:szCs w:val="24"/>
        </w:rPr>
        <w:t>MAP</w:t>
      </w:r>
    </w:p>
    <w:p w14:paraId="113FA87A" w14:textId="13D980F7" w:rsidR="007E47BE" w:rsidRPr="000E1947" w:rsidRDefault="006A27EB">
      <w:pPr>
        <w:rPr>
          <w:rFonts w:ascii="Gill Sans MT" w:hAnsi="Gill Sans MT"/>
          <w:noProof/>
          <w:sz w:val="24"/>
          <w:szCs w:val="24"/>
        </w:rPr>
      </w:pPr>
      <w:r>
        <w:rPr>
          <w:rFonts w:ascii="Gill Sans MT" w:hAnsi="Gill Sans MT"/>
          <w:noProof/>
          <w:sz w:val="24"/>
          <w:szCs w:val="24"/>
        </w:rPr>
        <w:t>On the next page</w:t>
      </w:r>
      <w:r w:rsidR="007E47BE" w:rsidRPr="000E1947">
        <w:rPr>
          <w:rFonts w:ascii="Gill Sans MT" w:hAnsi="Gill Sans MT"/>
          <w:noProof/>
          <w:sz w:val="24"/>
          <w:szCs w:val="24"/>
        </w:rPr>
        <w:t xml:space="preserve"> you will find more information about Popplebridge University, its access challenges and how</w:t>
      </w:r>
      <w:r w:rsidR="00A072C8" w:rsidRPr="000E1947">
        <w:rPr>
          <w:rFonts w:ascii="Gill Sans MT" w:hAnsi="Gill Sans MT"/>
          <w:noProof/>
          <w:sz w:val="24"/>
          <w:szCs w:val="24"/>
        </w:rPr>
        <w:t xml:space="preserve">, </w:t>
      </w:r>
      <w:r w:rsidR="00713E4C" w:rsidRPr="000E1947">
        <w:rPr>
          <w:rFonts w:ascii="Gill Sans MT" w:hAnsi="Gill Sans MT"/>
          <w:noProof/>
          <w:sz w:val="24"/>
          <w:szCs w:val="24"/>
        </w:rPr>
        <w:t>broadly,</w:t>
      </w:r>
      <w:r w:rsidR="007E47BE" w:rsidRPr="000E1947">
        <w:rPr>
          <w:rFonts w:ascii="Gill Sans MT" w:hAnsi="Gill Sans MT"/>
          <w:noProof/>
          <w:sz w:val="24"/>
          <w:szCs w:val="24"/>
        </w:rPr>
        <w:t xml:space="preserve"> it plans to address them.</w:t>
      </w:r>
    </w:p>
    <w:p w14:paraId="7020B59C" w14:textId="202A6038" w:rsidR="007E47BE" w:rsidRPr="00295550" w:rsidRDefault="00C26B15" w:rsidP="00295550">
      <w:pPr>
        <w:pStyle w:val="ListParagraph"/>
        <w:numPr>
          <w:ilvl w:val="0"/>
          <w:numId w:val="8"/>
        </w:numPr>
        <w:rPr>
          <w:rFonts w:ascii="Gill Sans MT" w:hAnsi="Gill Sans MT"/>
          <w:noProof/>
          <w:sz w:val="24"/>
          <w:szCs w:val="24"/>
        </w:rPr>
      </w:pPr>
      <w:r w:rsidRPr="00295550">
        <w:rPr>
          <w:rFonts w:ascii="Gill Sans MT" w:hAnsi="Gill Sans MT"/>
          <w:noProof/>
          <w:sz w:val="24"/>
          <w:szCs w:val="24"/>
        </w:rPr>
        <w:t xml:space="preserve">Download the NERUPI Framework Programme Mapping Template here: </w:t>
      </w:r>
      <w:hyperlink r:id="rId8" w:history="1">
        <w:r w:rsidR="00FB69FF" w:rsidRPr="00295550">
          <w:rPr>
            <w:rStyle w:val="Hyperlink"/>
            <w:rFonts w:ascii="Gill Sans MT" w:hAnsi="Gill Sans MT"/>
            <w:noProof/>
            <w:sz w:val="24"/>
            <w:szCs w:val="24"/>
          </w:rPr>
          <w:t>https://www.nerupi.co.uk/members/resources/nerupi-framework-mapping-template</w:t>
        </w:r>
      </w:hyperlink>
    </w:p>
    <w:p w14:paraId="303C99E2" w14:textId="0861234F" w:rsidR="00FB69FF" w:rsidRPr="00295550" w:rsidRDefault="006D2913" w:rsidP="00295550">
      <w:pPr>
        <w:pStyle w:val="ListParagraph"/>
        <w:numPr>
          <w:ilvl w:val="0"/>
          <w:numId w:val="8"/>
        </w:numPr>
        <w:rPr>
          <w:rFonts w:ascii="Gill Sans MT" w:hAnsi="Gill Sans MT"/>
          <w:noProof/>
          <w:sz w:val="24"/>
          <w:szCs w:val="24"/>
        </w:rPr>
      </w:pPr>
      <w:r w:rsidRPr="00295550">
        <w:rPr>
          <w:rFonts w:ascii="Gill Sans MT" w:hAnsi="Gill Sans MT"/>
          <w:noProof/>
          <w:sz w:val="24"/>
          <w:szCs w:val="24"/>
        </w:rPr>
        <w:t xml:space="preserve">Using the template, </w:t>
      </w:r>
      <w:r w:rsidR="007F6535" w:rsidRPr="00295550">
        <w:rPr>
          <w:rFonts w:ascii="Gill Sans MT" w:hAnsi="Gill Sans MT"/>
          <w:noProof/>
          <w:sz w:val="24"/>
          <w:szCs w:val="24"/>
        </w:rPr>
        <w:t>take each</w:t>
      </w:r>
      <w:r w:rsidR="00BB4BF7" w:rsidRPr="00295550">
        <w:rPr>
          <w:rFonts w:ascii="Gill Sans MT" w:hAnsi="Gill Sans MT"/>
          <w:noProof/>
          <w:sz w:val="24"/>
          <w:szCs w:val="24"/>
        </w:rPr>
        <w:t xml:space="preserve"> intervention and </w:t>
      </w:r>
      <w:r w:rsidRPr="00295550">
        <w:rPr>
          <w:rFonts w:ascii="Gill Sans MT" w:hAnsi="Gill Sans MT"/>
          <w:noProof/>
          <w:sz w:val="24"/>
          <w:szCs w:val="24"/>
        </w:rPr>
        <w:t>m</w:t>
      </w:r>
      <w:r w:rsidR="00C00F41" w:rsidRPr="00295550">
        <w:rPr>
          <w:rFonts w:ascii="Gill Sans MT" w:hAnsi="Gill Sans MT"/>
          <w:noProof/>
          <w:sz w:val="24"/>
          <w:szCs w:val="24"/>
        </w:rPr>
        <w:t xml:space="preserve">ap </w:t>
      </w:r>
      <w:r w:rsidR="00BB4BF7" w:rsidRPr="00295550">
        <w:rPr>
          <w:rFonts w:ascii="Gill Sans MT" w:hAnsi="Gill Sans MT"/>
          <w:noProof/>
          <w:sz w:val="24"/>
          <w:szCs w:val="24"/>
        </w:rPr>
        <w:t>it</w:t>
      </w:r>
      <w:r w:rsidR="00C00F41" w:rsidRPr="00295550">
        <w:rPr>
          <w:rFonts w:ascii="Gill Sans MT" w:hAnsi="Gill Sans MT"/>
          <w:noProof/>
          <w:sz w:val="24"/>
          <w:szCs w:val="24"/>
        </w:rPr>
        <w:t xml:space="preserve"> to the appropriate levels, aims and objectives of the</w:t>
      </w:r>
      <w:r w:rsidRPr="00295550">
        <w:rPr>
          <w:rFonts w:ascii="Gill Sans MT" w:hAnsi="Gill Sans MT"/>
          <w:noProof/>
          <w:sz w:val="24"/>
          <w:szCs w:val="24"/>
        </w:rPr>
        <w:t xml:space="preserve"> NERUPI Framework. </w:t>
      </w:r>
      <w:r w:rsidR="007D6353" w:rsidRPr="00295550">
        <w:rPr>
          <w:rFonts w:ascii="Gill Sans MT" w:hAnsi="Gill Sans MT"/>
          <w:noProof/>
          <w:sz w:val="24"/>
          <w:szCs w:val="24"/>
        </w:rPr>
        <w:t xml:space="preserve">You may </w:t>
      </w:r>
      <w:r w:rsidR="00384B07" w:rsidRPr="00295550">
        <w:rPr>
          <w:rFonts w:ascii="Gill Sans MT" w:hAnsi="Gill Sans MT"/>
          <w:noProof/>
          <w:sz w:val="24"/>
          <w:szCs w:val="24"/>
        </w:rPr>
        <w:t>need</w:t>
      </w:r>
      <w:r w:rsidR="007D6353" w:rsidRPr="00295550">
        <w:rPr>
          <w:rFonts w:ascii="Gill Sans MT" w:hAnsi="Gill Sans MT"/>
          <w:noProof/>
          <w:sz w:val="24"/>
          <w:szCs w:val="24"/>
        </w:rPr>
        <w:t xml:space="preserve"> to use your experience and imagination to flesh out the content of each intervention.</w:t>
      </w:r>
    </w:p>
    <w:p w14:paraId="3A9934FC" w14:textId="5AA28CE5" w:rsidR="00A96335" w:rsidRPr="00295550" w:rsidRDefault="00CE34E0" w:rsidP="00295550">
      <w:pPr>
        <w:pStyle w:val="ListParagraph"/>
        <w:numPr>
          <w:ilvl w:val="0"/>
          <w:numId w:val="8"/>
        </w:numPr>
        <w:rPr>
          <w:rFonts w:ascii="Gill Sans MT" w:hAnsi="Gill Sans MT"/>
          <w:noProof/>
          <w:sz w:val="24"/>
          <w:szCs w:val="24"/>
        </w:rPr>
      </w:pPr>
      <w:r w:rsidRPr="00295550">
        <w:rPr>
          <w:rFonts w:ascii="Gill Sans MT" w:hAnsi="Gill Sans MT"/>
          <w:noProof/>
          <w:sz w:val="24"/>
          <w:szCs w:val="24"/>
        </w:rPr>
        <w:t>Add the</w:t>
      </w:r>
      <w:r w:rsidR="00A96335" w:rsidRPr="00295550">
        <w:rPr>
          <w:rFonts w:ascii="Gill Sans MT" w:hAnsi="Gill Sans MT"/>
          <w:noProof/>
          <w:sz w:val="24"/>
          <w:szCs w:val="24"/>
        </w:rPr>
        <w:t xml:space="preserve"> evaluation</w:t>
      </w:r>
      <w:r w:rsidR="00885C7B" w:rsidRPr="00295550">
        <w:rPr>
          <w:rFonts w:ascii="Gill Sans MT" w:hAnsi="Gill Sans MT"/>
          <w:noProof/>
          <w:sz w:val="24"/>
          <w:szCs w:val="24"/>
        </w:rPr>
        <w:t xml:space="preserve"> methods you could use</w:t>
      </w:r>
      <w:r w:rsidR="00147F4A" w:rsidRPr="00295550">
        <w:rPr>
          <w:rFonts w:ascii="Gill Sans MT" w:hAnsi="Gill Sans MT"/>
          <w:noProof/>
          <w:sz w:val="24"/>
          <w:szCs w:val="24"/>
        </w:rPr>
        <w:t xml:space="preserve"> to capture data</w:t>
      </w:r>
      <w:r w:rsidR="006038A1" w:rsidRPr="00295550">
        <w:rPr>
          <w:rFonts w:ascii="Gill Sans MT" w:hAnsi="Gill Sans MT"/>
          <w:noProof/>
          <w:sz w:val="24"/>
          <w:szCs w:val="24"/>
        </w:rPr>
        <w:t xml:space="preserve"> against aims and objectives being addressed</w:t>
      </w:r>
      <w:r w:rsidR="00713E4C" w:rsidRPr="00295550">
        <w:rPr>
          <w:rFonts w:ascii="Gill Sans MT" w:hAnsi="Gill Sans MT"/>
          <w:noProof/>
          <w:sz w:val="24"/>
          <w:szCs w:val="24"/>
        </w:rPr>
        <w:t xml:space="preserve"> by each </w:t>
      </w:r>
      <w:r w:rsidR="0032536A" w:rsidRPr="00295550">
        <w:rPr>
          <w:rFonts w:ascii="Gill Sans MT" w:hAnsi="Gill Sans MT"/>
          <w:noProof/>
          <w:sz w:val="24"/>
          <w:szCs w:val="24"/>
        </w:rPr>
        <w:t>intervention or programme.</w:t>
      </w:r>
    </w:p>
    <w:p w14:paraId="69DE6DA7" w14:textId="77777777" w:rsidR="00535203" w:rsidRPr="000E1947" w:rsidRDefault="00535203" w:rsidP="009D4FA7">
      <w:pPr>
        <w:spacing w:after="120"/>
        <w:rPr>
          <w:rFonts w:ascii="Gill Sans MT" w:hAnsi="Gill Sans MT"/>
          <w:b/>
          <w:bCs/>
          <w:noProof/>
          <w:color w:val="7030A0"/>
          <w:sz w:val="24"/>
          <w:szCs w:val="24"/>
        </w:rPr>
      </w:pPr>
      <w:r w:rsidRPr="000E1947">
        <w:rPr>
          <w:rFonts w:ascii="Gill Sans MT" w:hAnsi="Gill Sans MT"/>
          <w:b/>
          <w:bCs/>
          <w:noProof/>
          <w:color w:val="7030A0"/>
          <w:sz w:val="24"/>
          <w:szCs w:val="24"/>
        </w:rPr>
        <w:t>DISCUSS</w:t>
      </w:r>
    </w:p>
    <w:p w14:paraId="4939C436" w14:textId="77777777" w:rsidR="009F5801" w:rsidRPr="000E1947" w:rsidRDefault="009F5801" w:rsidP="009F5801">
      <w:pPr>
        <w:pStyle w:val="ListParagraph"/>
        <w:numPr>
          <w:ilvl w:val="0"/>
          <w:numId w:val="5"/>
        </w:numPr>
        <w:rPr>
          <w:rFonts w:ascii="Gill Sans MT" w:hAnsi="Gill Sans MT"/>
          <w:noProof/>
          <w:sz w:val="24"/>
          <w:szCs w:val="24"/>
        </w:rPr>
      </w:pPr>
      <w:r w:rsidRPr="000E1947">
        <w:rPr>
          <w:rFonts w:ascii="Gill Sans MT" w:hAnsi="Gill Sans MT"/>
          <w:noProof/>
          <w:sz w:val="24"/>
          <w:szCs w:val="24"/>
        </w:rPr>
        <w:t>Was this a useful exercis</w:t>
      </w:r>
      <w:r>
        <w:rPr>
          <w:rFonts w:ascii="Gill Sans MT" w:hAnsi="Gill Sans MT"/>
          <w:noProof/>
          <w:sz w:val="24"/>
          <w:szCs w:val="24"/>
        </w:rPr>
        <w:t>e for programme and evaluation planning?</w:t>
      </w:r>
    </w:p>
    <w:p w14:paraId="530B9418" w14:textId="29040097" w:rsidR="007E4891" w:rsidRDefault="006038A1" w:rsidP="003A7899">
      <w:pPr>
        <w:pStyle w:val="ListParagraph"/>
        <w:numPr>
          <w:ilvl w:val="0"/>
          <w:numId w:val="5"/>
        </w:numPr>
        <w:rPr>
          <w:rFonts w:ascii="Gill Sans MT" w:hAnsi="Gill Sans MT"/>
          <w:noProof/>
          <w:sz w:val="24"/>
          <w:szCs w:val="24"/>
        </w:rPr>
      </w:pPr>
      <w:r w:rsidRPr="000E1947">
        <w:rPr>
          <w:rFonts w:ascii="Gill Sans MT" w:hAnsi="Gill Sans MT"/>
          <w:noProof/>
          <w:sz w:val="24"/>
          <w:szCs w:val="24"/>
        </w:rPr>
        <w:t xml:space="preserve">Did it highlight any duplications, gaps or </w:t>
      </w:r>
      <w:r w:rsidR="007E53C2" w:rsidRPr="000E1947">
        <w:rPr>
          <w:rFonts w:ascii="Gill Sans MT" w:hAnsi="Gill Sans MT"/>
          <w:noProof/>
          <w:sz w:val="24"/>
          <w:szCs w:val="24"/>
        </w:rPr>
        <w:t>redundancies in Popplebridge’s programme?</w:t>
      </w:r>
    </w:p>
    <w:p w14:paraId="19975AB4" w14:textId="779DB796" w:rsidR="00CE34E0" w:rsidRPr="000E1947" w:rsidRDefault="00CE34E0" w:rsidP="003A7899">
      <w:pPr>
        <w:pStyle w:val="ListParagraph"/>
        <w:numPr>
          <w:ilvl w:val="0"/>
          <w:numId w:val="5"/>
        </w:numPr>
        <w:rPr>
          <w:rFonts w:ascii="Gill Sans MT" w:hAnsi="Gill Sans MT"/>
          <w:noProof/>
          <w:sz w:val="24"/>
          <w:szCs w:val="24"/>
        </w:rPr>
      </w:pPr>
      <w:r>
        <w:rPr>
          <w:rFonts w:ascii="Gill Sans MT" w:hAnsi="Gill Sans MT"/>
          <w:noProof/>
          <w:sz w:val="24"/>
          <w:szCs w:val="24"/>
        </w:rPr>
        <w:t>Is the University addressing all its access challenges</w:t>
      </w:r>
      <w:r w:rsidR="006A27EB">
        <w:rPr>
          <w:rFonts w:ascii="Gill Sans MT" w:hAnsi="Gill Sans MT"/>
          <w:noProof/>
          <w:sz w:val="24"/>
          <w:szCs w:val="24"/>
        </w:rPr>
        <w:t xml:space="preserve"> do you think?</w:t>
      </w:r>
    </w:p>
    <w:p w14:paraId="4165669E" w14:textId="2AAD5B91" w:rsidR="007E53C2" w:rsidRPr="000E1947" w:rsidRDefault="007E53C2" w:rsidP="003A7899">
      <w:pPr>
        <w:pStyle w:val="ListParagraph"/>
        <w:numPr>
          <w:ilvl w:val="0"/>
          <w:numId w:val="5"/>
        </w:numPr>
        <w:rPr>
          <w:rFonts w:ascii="Gill Sans MT" w:hAnsi="Gill Sans MT"/>
          <w:noProof/>
          <w:sz w:val="24"/>
          <w:szCs w:val="24"/>
        </w:rPr>
      </w:pPr>
      <w:r w:rsidRPr="000E1947">
        <w:rPr>
          <w:rFonts w:ascii="Gill Sans MT" w:hAnsi="Gill Sans MT"/>
          <w:noProof/>
          <w:sz w:val="24"/>
          <w:szCs w:val="24"/>
        </w:rPr>
        <w:t>What uses do you think there are for this planning tool in your own work?</w:t>
      </w:r>
    </w:p>
    <w:p w14:paraId="5F5CC30F" w14:textId="5DA11F07" w:rsidR="00C32F80" w:rsidRDefault="007E0886" w:rsidP="00A4735E">
      <w:pPr>
        <w:pStyle w:val="ListParagraph"/>
        <w:numPr>
          <w:ilvl w:val="0"/>
          <w:numId w:val="5"/>
        </w:numPr>
        <w:pBdr>
          <w:bottom w:val="single" w:sz="6" w:space="1" w:color="auto"/>
        </w:pBdr>
        <w:rPr>
          <w:rFonts w:ascii="Gill Sans MT" w:hAnsi="Gill Sans MT"/>
          <w:noProof/>
          <w:sz w:val="24"/>
          <w:szCs w:val="24"/>
        </w:rPr>
      </w:pPr>
      <w:r w:rsidRPr="000E1947">
        <w:rPr>
          <w:rFonts w:ascii="Gill Sans MT" w:hAnsi="Gill Sans MT"/>
          <w:noProof/>
          <w:sz w:val="24"/>
          <w:szCs w:val="24"/>
        </w:rPr>
        <w:t>What improvements could be made to the template?</w:t>
      </w:r>
    </w:p>
    <w:p w14:paraId="093031C7" w14:textId="77777777" w:rsidR="00EF6392" w:rsidRPr="00EF6392" w:rsidRDefault="00EF6392" w:rsidP="00EF6392">
      <w:pPr>
        <w:pBdr>
          <w:bottom w:val="single" w:sz="6" w:space="1" w:color="auto"/>
        </w:pBdr>
        <w:rPr>
          <w:rFonts w:ascii="Gill Sans MT" w:hAnsi="Gill Sans MT"/>
          <w:noProof/>
          <w:sz w:val="24"/>
          <w:szCs w:val="24"/>
        </w:rPr>
      </w:pPr>
    </w:p>
    <w:p w14:paraId="7FB671F3" w14:textId="28B45B0C" w:rsidR="00CD05E9" w:rsidRDefault="00CD05E9">
      <w:pPr>
        <w:rPr>
          <w:rFonts w:ascii="Gill Sans MT" w:hAnsi="Gill Sans MT"/>
          <w:noProof/>
          <w:sz w:val="24"/>
          <w:szCs w:val="24"/>
        </w:rPr>
      </w:pPr>
      <w:r>
        <w:rPr>
          <w:rFonts w:ascii="Gill Sans MT" w:hAnsi="Gill Sans MT"/>
          <w:noProof/>
          <w:sz w:val="24"/>
          <w:szCs w:val="24"/>
        </w:rPr>
        <w:br w:type="page"/>
      </w:r>
    </w:p>
    <w:p w14:paraId="2A15B4D3" w14:textId="77777777" w:rsidR="00EF6392" w:rsidRPr="00EF6392" w:rsidRDefault="00EF6392" w:rsidP="00E22630">
      <w:pPr>
        <w:rPr>
          <w:rFonts w:ascii="Gill Sans MT" w:hAnsi="Gill Sans MT"/>
          <w:noProof/>
          <w:sz w:val="24"/>
          <w:szCs w:val="24"/>
        </w:rPr>
      </w:pPr>
    </w:p>
    <w:p w14:paraId="057D9F3D" w14:textId="5BC63E9C" w:rsidR="00877A33" w:rsidRDefault="00877A33">
      <w:r>
        <w:rPr>
          <w:noProof/>
        </w:rPr>
        <w:drawing>
          <wp:inline distT="0" distB="0" distL="0" distR="0" wp14:anchorId="002B28C2" wp14:editId="27E0CBEA">
            <wp:extent cx="3028694" cy="631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0402" cy="641966"/>
                    </a:xfrm>
                    <a:prstGeom prst="rect">
                      <a:avLst/>
                    </a:prstGeom>
                    <a:noFill/>
                    <a:ln>
                      <a:noFill/>
                    </a:ln>
                  </pic:spPr>
                </pic:pic>
              </a:graphicData>
            </a:graphic>
          </wp:inline>
        </w:drawing>
      </w:r>
      <w:r w:rsidR="004A1EBF">
        <w:rPr>
          <w:rStyle w:val="FootnoteReference"/>
        </w:rPr>
        <w:footnoteReference w:id="1"/>
      </w:r>
    </w:p>
    <w:p w14:paraId="019B3E70" w14:textId="77777777" w:rsidR="00877A33" w:rsidRPr="00877A33" w:rsidRDefault="00877A33" w:rsidP="00877A33">
      <w:pPr>
        <w:spacing w:after="0" w:line="240" w:lineRule="auto"/>
        <w:rPr>
          <w:rFonts w:ascii="Times New Roman" w:eastAsia="Times New Roman" w:hAnsi="Times New Roman" w:cs="Times New Roman"/>
          <w:sz w:val="24"/>
          <w:szCs w:val="24"/>
          <w:lang w:eastAsia="en-GB"/>
        </w:rPr>
      </w:pPr>
      <w:r w:rsidRPr="00877A33">
        <w:rPr>
          <w:rFonts w:ascii="Verdana" w:eastAsia="Times New Roman" w:hAnsi="Verdana" w:cs="Times New Roman"/>
          <w:b/>
          <w:bCs/>
          <w:color w:val="000000"/>
          <w:sz w:val="20"/>
          <w:szCs w:val="20"/>
          <w:shd w:val="clear" w:color="auto" w:fill="FFFFFF"/>
          <w:lang w:eastAsia="en-GB"/>
        </w:rPr>
        <w:t>About Popplebridge University</w:t>
      </w:r>
    </w:p>
    <w:p w14:paraId="3BB70CE1" w14:textId="77B869FD" w:rsidR="00877A33" w:rsidRDefault="00877A33" w:rsidP="00877A33">
      <w:pPr>
        <w:shd w:val="clear" w:color="auto" w:fill="FFFFFF"/>
        <w:spacing w:after="0" w:line="240" w:lineRule="auto"/>
        <w:rPr>
          <w:rFonts w:ascii="Verdana" w:eastAsia="Times New Roman" w:hAnsi="Verdana" w:cs="Times New Roman"/>
          <w:color w:val="000000"/>
          <w:sz w:val="20"/>
          <w:szCs w:val="20"/>
          <w:lang w:eastAsia="en-GB"/>
        </w:rPr>
      </w:pPr>
      <w:r w:rsidRPr="00877A33">
        <w:rPr>
          <w:rFonts w:ascii="Verdana" w:eastAsia="Times New Roman" w:hAnsi="Verdana" w:cs="Times New Roman"/>
          <w:color w:val="000000"/>
          <w:sz w:val="20"/>
          <w:szCs w:val="20"/>
          <w:lang w:eastAsia="en-GB"/>
        </w:rPr>
        <w:t>Popplebridge University</w:t>
      </w:r>
      <w:r w:rsidRPr="00877A33">
        <w:rPr>
          <w:rFonts w:ascii="Verdana" w:eastAsia="Times New Roman" w:hAnsi="Verdana" w:cs="Times New Roman"/>
          <w:b/>
          <w:bCs/>
          <w:color w:val="000000"/>
          <w:sz w:val="20"/>
          <w:szCs w:val="20"/>
          <w:lang w:eastAsia="en-GB"/>
        </w:rPr>
        <w:t> </w:t>
      </w:r>
      <w:r w:rsidRPr="00877A33">
        <w:rPr>
          <w:rFonts w:ascii="Verdana" w:eastAsia="Times New Roman" w:hAnsi="Verdana" w:cs="Times New Roman"/>
          <w:color w:val="000000"/>
          <w:sz w:val="20"/>
          <w:szCs w:val="20"/>
          <w:lang w:eastAsia="en-GB"/>
        </w:rPr>
        <w:t xml:space="preserve">is an older, established university with a strong research base. It generally appears very near the top of UK university league tables. Subjects offered are largely academic; curriculum and pedagogy are fairly traditional. </w:t>
      </w:r>
      <w:r w:rsidR="004A1EBF">
        <w:rPr>
          <w:rFonts w:ascii="Verdana" w:eastAsia="Times New Roman" w:hAnsi="Verdana" w:cs="Times New Roman"/>
          <w:color w:val="000000"/>
          <w:sz w:val="20"/>
          <w:szCs w:val="20"/>
          <w:lang w:eastAsia="en-GB"/>
        </w:rPr>
        <w:t>It is a highly selective university</w:t>
      </w:r>
      <w:r w:rsidR="004A1EBF" w:rsidRPr="004A1EBF">
        <w:rPr>
          <w:rFonts w:ascii="Verdana" w:eastAsia="Times New Roman" w:hAnsi="Verdana" w:cs="Times New Roman"/>
          <w:color w:val="000000"/>
          <w:sz w:val="20"/>
          <w:szCs w:val="20"/>
          <w:lang w:eastAsia="en-GB"/>
        </w:rPr>
        <w:t xml:space="preserve"> with a typical A-level offer of either A*A*A or A*AA, depending on the course applied for</w:t>
      </w:r>
      <w:r w:rsidR="004A1EBF">
        <w:rPr>
          <w:rFonts w:ascii="Verdana" w:eastAsia="Times New Roman" w:hAnsi="Verdana" w:cs="Times New Roman"/>
          <w:color w:val="000000"/>
          <w:sz w:val="20"/>
          <w:szCs w:val="20"/>
          <w:lang w:eastAsia="en-GB"/>
        </w:rPr>
        <w:t xml:space="preserve">. </w:t>
      </w:r>
      <w:r w:rsidRPr="00877A33">
        <w:rPr>
          <w:rFonts w:ascii="Verdana" w:eastAsia="Times New Roman" w:hAnsi="Verdana" w:cs="Times New Roman"/>
          <w:color w:val="000000"/>
          <w:sz w:val="20"/>
          <w:szCs w:val="20"/>
          <w:lang w:eastAsia="en-GB"/>
        </w:rPr>
        <w:t>It has a majority white</w:t>
      </w:r>
      <w:r>
        <w:rPr>
          <w:rFonts w:ascii="Verdana" w:eastAsia="Times New Roman" w:hAnsi="Verdana" w:cs="Times New Roman"/>
          <w:color w:val="000000"/>
          <w:sz w:val="20"/>
          <w:szCs w:val="20"/>
          <w:lang w:eastAsia="en-GB"/>
        </w:rPr>
        <w:t xml:space="preserve">, </w:t>
      </w:r>
      <w:r w:rsidRPr="00877A33">
        <w:rPr>
          <w:rFonts w:ascii="Verdana" w:eastAsia="Times New Roman" w:hAnsi="Verdana" w:cs="Times New Roman"/>
          <w:color w:val="000000"/>
          <w:sz w:val="20"/>
          <w:szCs w:val="20"/>
          <w:lang w:eastAsia="en-GB"/>
        </w:rPr>
        <w:t>middle</w:t>
      </w:r>
      <w:r w:rsidR="004A1EBF">
        <w:rPr>
          <w:rFonts w:ascii="Verdana" w:eastAsia="Times New Roman" w:hAnsi="Verdana" w:cs="Times New Roman"/>
          <w:color w:val="000000"/>
          <w:sz w:val="20"/>
          <w:szCs w:val="20"/>
          <w:lang w:eastAsia="en-GB"/>
        </w:rPr>
        <w:t>-</w:t>
      </w:r>
      <w:r w:rsidRPr="00877A33">
        <w:rPr>
          <w:rFonts w:ascii="Verdana" w:eastAsia="Times New Roman" w:hAnsi="Verdana" w:cs="Times New Roman"/>
          <w:color w:val="000000"/>
          <w:sz w:val="20"/>
          <w:szCs w:val="20"/>
          <w:lang w:eastAsia="en-GB"/>
        </w:rPr>
        <w:t>class student body.</w:t>
      </w:r>
    </w:p>
    <w:p w14:paraId="1E31BB46" w14:textId="77777777" w:rsidR="00877A33" w:rsidRPr="00877A33" w:rsidRDefault="00877A33" w:rsidP="00877A33">
      <w:pPr>
        <w:shd w:val="clear" w:color="auto" w:fill="FFFFFF"/>
        <w:spacing w:after="0" w:line="240" w:lineRule="auto"/>
        <w:rPr>
          <w:rFonts w:ascii="Verdana" w:eastAsia="Times New Roman" w:hAnsi="Verdana" w:cs="Times New Roman"/>
          <w:color w:val="000000"/>
          <w:sz w:val="20"/>
          <w:szCs w:val="20"/>
          <w:lang w:eastAsia="en-GB"/>
        </w:rPr>
      </w:pPr>
    </w:p>
    <w:p w14:paraId="7875E46F" w14:textId="31284D08" w:rsidR="00877A33" w:rsidRPr="00877A33" w:rsidRDefault="00877A33" w:rsidP="002A6055">
      <w:pPr>
        <w:shd w:val="clear" w:color="auto" w:fill="FFFFFF"/>
        <w:spacing w:after="0" w:line="240" w:lineRule="auto"/>
        <w:rPr>
          <w:rFonts w:ascii="Verdana" w:eastAsia="Times New Roman" w:hAnsi="Verdana" w:cs="Times New Roman"/>
          <w:color w:val="000000"/>
          <w:sz w:val="20"/>
          <w:szCs w:val="20"/>
          <w:lang w:eastAsia="en-GB"/>
        </w:rPr>
      </w:pPr>
      <w:r w:rsidRPr="00877A33">
        <w:rPr>
          <w:rFonts w:ascii="Verdana" w:eastAsia="Times New Roman" w:hAnsi="Verdana" w:cs="Times New Roman"/>
          <w:b/>
          <w:bCs/>
          <w:color w:val="000000"/>
          <w:sz w:val="20"/>
          <w:szCs w:val="20"/>
          <w:lang w:eastAsia="en-GB"/>
        </w:rPr>
        <w:t>Access Challenges</w:t>
      </w:r>
    </w:p>
    <w:p w14:paraId="5DC973AE" w14:textId="23E81DF8" w:rsidR="00877A33" w:rsidRDefault="00877A33" w:rsidP="002A6055">
      <w:pPr>
        <w:numPr>
          <w:ilvl w:val="0"/>
          <w:numId w:val="1"/>
        </w:numPr>
        <w:shd w:val="clear" w:color="auto" w:fill="FFFFFF"/>
        <w:spacing w:after="120" w:line="240" w:lineRule="auto"/>
        <w:ind w:left="357" w:hanging="357"/>
        <w:rPr>
          <w:rFonts w:ascii="Verdana" w:eastAsia="Times New Roman" w:hAnsi="Verdana" w:cs="Times New Roman"/>
          <w:color w:val="000000"/>
          <w:sz w:val="20"/>
          <w:szCs w:val="20"/>
          <w:lang w:eastAsia="en-GB"/>
        </w:rPr>
      </w:pPr>
      <w:r w:rsidRPr="00877A33">
        <w:rPr>
          <w:rFonts w:ascii="Verdana" w:eastAsia="Times New Roman" w:hAnsi="Verdana" w:cs="Times New Roman"/>
          <w:color w:val="000000"/>
          <w:sz w:val="20"/>
          <w:szCs w:val="20"/>
          <w:lang w:eastAsia="en-GB"/>
        </w:rPr>
        <w:t>Popplebridge is working hard to diversify its intake</w:t>
      </w:r>
      <w:r>
        <w:rPr>
          <w:rFonts w:ascii="Verdana" w:eastAsia="Times New Roman" w:hAnsi="Verdana" w:cs="Times New Roman"/>
          <w:color w:val="000000"/>
          <w:sz w:val="20"/>
          <w:szCs w:val="20"/>
          <w:lang w:eastAsia="en-GB"/>
        </w:rPr>
        <w:t xml:space="preserve"> </w:t>
      </w:r>
      <w:r w:rsidRPr="00877A33">
        <w:rPr>
          <w:rFonts w:ascii="Verdana" w:eastAsia="Times New Roman" w:hAnsi="Verdana" w:cs="Times New Roman"/>
          <w:color w:val="000000"/>
          <w:sz w:val="20"/>
          <w:szCs w:val="20"/>
          <w:lang w:eastAsia="en-GB"/>
        </w:rPr>
        <w:t>but is concerned about generating sufficient high</w:t>
      </w:r>
      <w:r>
        <w:rPr>
          <w:rFonts w:ascii="Verdana" w:eastAsia="Times New Roman" w:hAnsi="Verdana" w:cs="Times New Roman"/>
          <w:color w:val="000000"/>
          <w:sz w:val="20"/>
          <w:szCs w:val="20"/>
          <w:lang w:eastAsia="en-GB"/>
        </w:rPr>
        <w:t>-</w:t>
      </w:r>
      <w:r w:rsidRPr="00877A33">
        <w:rPr>
          <w:rFonts w:ascii="Verdana" w:eastAsia="Times New Roman" w:hAnsi="Verdana" w:cs="Times New Roman"/>
          <w:color w:val="000000"/>
          <w:sz w:val="20"/>
          <w:szCs w:val="20"/>
          <w:lang w:eastAsia="en-GB"/>
        </w:rPr>
        <w:t>quality applications from under-represented groups, including local schools and colleges in socially disadvantaged areas of the city. </w:t>
      </w:r>
    </w:p>
    <w:p w14:paraId="1AD2751C" w14:textId="7B72ECFC" w:rsidR="00877A33" w:rsidRDefault="004A1EBF" w:rsidP="002A6055">
      <w:pPr>
        <w:numPr>
          <w:ilvl w:val="0"/>
          <w:numId w:val="1"/>
        </w:numPr>
        <w:shd w:val="clear" w:color="auto" w:fill="FFFFFF"/>
        <w:spacing w:before="100" w:beforeAutospacing="1" w:after="120" w:line="240" w:lineRule="auto"/>
        <w:ind w:left="357" w:hanging="357"/>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Although t</w:t>
      </w:r>
      <w:r w:rsidR="00877A33">
        <w:rPr>
          <w:rFonts w:ascii="Verdana" w:eastAsia="Times New Roman" w:hAnsi="Verdana" w:cs="Times New Roman"/>
          <w:color w:val="000000"/>
          <w:sz w:val="20"/>
          <w:szCs w:val="20"/>
          <w:lang w:eastAsia="en-GB"/>
        </w:rPr>
        <w:t>here have been</w:t>
      </w:r>
      <w:r w:rsidR="00DE53AC">
        <w:rPr>
          <w:rFonts w:ascii="Verdana" w:eastAsia="Times New Roman" w:hAnsi="Verdana" w:cs="Times New Roman"/>
          <w:color w:val="000000"/>
          <w:sz w:val="20"/>
          <w:szCs w:val="20"/>
          <w:lang w:eastAsia="en-GB"/>
        </w:rPr>
        <w:t xml:space="preserve"> some</w:t>
      </w:r>
      <w:r>
        <w:rPr>
          <w:rFonts w:ascii="Verdana" w:eastAsia="Times New Roman" w:hAnsi="Verdana" w:cs="Times New Roman"/>
          <w:color w:val="000000"/>
          <w:sz w:val="20"/>
          <w:szCs w:val="20"/>
          <w:lang w:eastAsia="en-GB"/>
        </w:rPr>
        <w:t xml:space="preserve"> </w:t>
      </w:r>
      <w:r w:rsidR="00877A33">
        <w:rPr>
          <w:rFonts w:ascii="Verdana" w:eastAsia="Times New Roman" w:hAnsi="Verdana" w:cs="Times New Roman"/>
          <w:color w:val="000000"/>
          <w:sz w:val="20"/>
          <w:szCs w:val="20"/>
          <w:lang w:eastAsia="en-GB"/>
        </w:rPr>
        <w:t>increases in the number of undergraduate entrants from POLAR4 and IMD quintiles 1 and 2, and from black and minority ethnic (BAME) students, Popplebridge has ambitions to improve further and narrow the ratio between Q1 and Q5 entrants and between white and BAME entrants.</w:t>
      </w:r>
    </w:p>
    <w:p w14:paraId="4EDA8B8C" w14:textId="5D525B78" w:rsidR="00877A33" w:rsidRPr="00877A33" w:rsidRDefault="00B71712" w:rsidP="002A6055">
      <w:pPr>
        <w:numPr>
          <w:ilvl w:val="0"/>
          <w:numId w:val="1"/>
        </w:numPr>
        <w:shd w:val="clear" w:color="auto" w:fill="FFFFFF"/>
        <w:spacing w:before="100" w:beforeAutospacing="1" w:after="120" w:line="240" w:lineRule="auto"/>
        <w:ind w:left="357" w:hanging="357"/>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Popplebridge has a very small number of mature students and numbers have been decreasing in recent years whereas they have been going up at other institutions.</w:t>
      </w:r>
    </w:p>
    <w:p w14:paraId="074FB166" w14:textId="2CD52839" w:rsidR="00B71712" w:rsidRDefault="00B02FEC" w:rsidP="00B71712">
      <w:pPr>
        <w:shd w:val="clear" w:color="auto" w:fill="FFFFFF"/>
        <w:spacing w:before="100" w:beforeAutospacing="1" w:after="120" w:line="240" w:lineRule="auto"/>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Access Interventions</w:t>
      </w:r>
    </w:p>
    <w:p w14:paraId="7A793D87" w14:textId="0CCD8727" w:rsidR="00B02FEC" w:rsidRPr="005B0DB9" w:rsidRDefault="00B02FEC" w:rsidP="002A6055">
      <w:pPr>
        <w:pStyle w:val="ListParagraph"/>
        <w:numPr>
          <w:ilvl w:val="0"/>
          <w:numId w:val="3"/>
        </w:numPr>
        <w:shd w:val="clear" w:color="auto" w:fill="FFFFFF"/>
        <w:spacing w:after="120" w:line="240" w:lineRule="auto"/>
        <w:ind w:left="714" w:hanging="357"/>
        <w:contextualSpacing w:val="0"/>
        <w:rPr>
          <w:rFonts w:ascii="Verdana" w:eastAsia="Times New Roman" w:hAnsi="Verdana" w:cs="Times New Roman"/>
          <w:b/>
          <w:bCs/>
          <w:color w:val="000000"/>
          <w:sz w:val="20"/>
          <w:szCs w:val="20"/>
          <w:lang w:eastAsia="en-GB"/>
        </w:rPr>
      </w:pPr>
      <w:r w:rsidRPr="005B0DB9">
        <w:rPr>
          <w:rFonts w:ascii="Verdana" w:eastAsia="Times New Roman" w:hAnsi="Verdana" w:cs="Times New Roman"/>
          <w:b/>
          <w:bCs/>
          <w:color w:val="000000"/>
          <w:sz w:val="20"/>
          <w:szCs w:val="20"/>
          <w:lang w:eastAsia="en-GB"/>
        </w:rPr>
        <w:t>Fair admissions process</w:t>
      </w:r>
      <w:r w:rsidR="00010FFA" w:rsidRPr="005B0DB9">
        <w:rPr>
          <w:rFonts w:ascii="Verdana" w:eastAsia="Times New Roman" w:hAnsi="Verdana" w:cs="Times New Roman"/>
          <w:b/>
          <w:bCs/>
          <w:color w:val="000000"/>
          <w:sz w:val="20"/>
          <w:szCs w:val="20"/>
          <w:lang w:eastAsia="en-GB"/>
        </w:rPr>
        <w:t>: contextual admissions</w:t>
      </w:r>
      <w:r w:rsidR="00AD0EBD" w:rsidRPr="005B0DB9">
        <w:rPr>
          <w:rStyle w:val="EndnoteReference"/>
          <w:rFonts w:ascii="Verdana" w:eastAsia="Times New Roman" w:hAnsi="Verdana" w:cs="Times New Roman"/>
          <w:b/>
          <w:bCs/>
          <w:color w:val="000000"/>
          <w:sz w:val="20"/>
          <w:szCs w:val="20"/>
          <w:lang w:eastAsia="en-GB"/>
        </w:rPr>
        <w:endnoteReference w:id="1"/>
      </w:r>
    </w:p>
    <w:p w14:paraId="26E3479B" w14:textId="342F8AAA" w:rsidR="00010FFA" w:rsidRPr="005B0DB9" w:rsidRDefault="00010FFA" w:rsidP="00B02FEC">
      <w:pPr>
        <w:pStyle w:val="ListParagraph"/>
        <w:numPr>
          <w:ilvl w:val="0"/>
          <w:numId w:val="3"/>
        </w:numPr>
        <w:shd w:val="clear" w:color="auto" w:fill="FFFFFF"/>
        <w:spacing w:before="100" w:beforeAutospacing="1" w:after="120" w:line="240" w:lineRule="auto"/>
        <w:ind w:left="714" w:hanging="357"/>
        <w:contextualSpacing w:val="0"/>
        <w:rPr>
          <w:rFonts w:ascii="Verdana" w:eastAsia="Times New Roman" w:hAnsi="Verdana" w:cs="Times New Roman"/>
          <w:b/>
          <w:bCs/>
          <w:color w:val="000000"/>
          <w:sz w:val="20"/>
          <w:szCs w:val="20"/>
          <w:lang w:eastAsia="en-GB"/>
        </w:rPr>
      </w:pPr>
      <w:r w:rsidRPr="005B0DB9">
        <w:rPr>
          <w:rFonts w:ascii="Verdana" w:eastAsia="Times New Roman" w:hAnsi="Verdana" w:cs="Times New Roman"/>
          <w:b/>
          <w:bCs/>
          <w:color w:val="000000"/>
          <w:sz w:val="20"/>
          <w:szCs w:val="20"/>
          <w:lang w:eastAsia="en-GB"/>
        </w:rPr>
        <w:t>P</w:t>
      </w:r>
      <w:r w:rsidR="00B02FEC" w:rsidRPr="005B0DB9">
        <w:rPr>
          <w:rFonts w:ascii="Verdana" w:eastAsia="Times New Roman" w:hAnsi="Verdana" w:cs="Times New Roman"/>
          <w:b/>
          <w:bCs/>
          <w:color w:val="000000"/>
          <w:sz w:val="20"/>
          <w:szCs w:val="20"/>
          <w:lang w:eastAsia="en-GB"/>
        </w:rPr>
        <w:t>rogression partnerships with target 6</w:t>
      </w:r>
      <w:r w:rsidR="00B02FEC" w:rsidRPr="005B0DB9">
        <w:rPr>
          <w:rFonts w:ascii="Verdana" w:eastAsia="Times New Roman" w:hAnsi="Verdana" w:cs="Times New Roman"/>
          <w:b/>
          <w:bCs/>
          <w:color w:val="000000"/>
          <w:sz w:val="20"/>
          <w:szCs w:val="20"/>
          <w:vertAlign w:val="superscript"/>
          <w:lang w:eastAsia="en-GB"/>
        </w:rPr>
        <w:t>th</w:t>
      </w:r>
      <w:r w:rsidR="00B02FEC" w:rsidRPr="005B0DB9">
        <w:rPr>
          <w:rFonts w:ascii="Verdana" w:eastAsia="Times New Roman" w:hAnsi="Verdana" w:cs="Times New Roman"/>
          <w:b/>
          <w:bCs/>
          <w:color w:val="000000"/>
          <w:sz w:val="20"/>
          <w:szCs w:val="20"/>
          <w:lang w:eastAsia="en-GB"/>
        </w:rPr>
        <w:t xml:space="preserve"> forms and colleges nationally to facilitate communications</w:t>
      </w:r>
      <w:r w:rsidRPr="005B0DB9">
        <w:rPr>
          <w:rFonts w:ascii="Verdana" w:eastAsia="Times New Roman" w:hAnsi="Verdana" w:cs="Times New Roman"/>
          <w:b/>
          <w:bCs/>
          <w:color w:val="000000"/>
          <w:sz w:val="20"/>
          <w:szCs w:val="20"/>
          <w:lang w:eastAsia="en-GB"/>
        </w:rPr>
        <w:t xml:space="preserve"> and programme of student conferences </w:t>
      </w:r>
      <w:r w:rsidR="00C32F80" w:rsidRPr="005B0DB9">
        <w:rPr>
          <w:rFonts w:ascii="Verdana" w:eastAsia="Times New Roman" w:hAnsi="Verdana" w:cs="Times New Roman"/>
          <w:b/>
          <w:bCs/>
          <w:color w:val="000000"/>
          <w:sz w:val="20"/>
          <w:szCs w:val="20"/>
          <w:lang w:eastAsia="en-GB"/>
        </w:rPr>
        <w:t>(year group</w:t>
      </w:r>
      <w:r w:rsidR="00AE3713" w:rsidRPr="005B0DB9">
        <w:rPr>
          <w:rFonts w:ascii="Verdana" w:eastAsia="Times New Roman" w:hAnsi="Verdana" w:cs="Times New Roman"/>
          <w:b/>
          <w:bCs/>
          <w:color w:val="000000"/>
          <w:sz w:val="20"/>
          <w:szCs w:val="20"/>
          <w:lang w:eastAsia="en-GB"/>
        </w:rPr>
        <w:t xml:space="preserve"> 12</w:t>
      </w:r>
      <w:r w:rsidR="00C32F80" w:rsidRPr="005B0DB9">
        <w:rPr>
          <w:rFonts w:ascii="Verdana" w:eastAsia="Times New Roman" w:hAnsi="Verdana" w:cs="Times New Roman"/>
          <w:b/>
          <w:bCs/>
          <w:color w:val="000000"/>
          <w:sz w:val="20"/>
          <w:szCs w:val="20"/>
          <w:lang w:eastAsia="en-GB"/>
        </w:rPr>
        <w:t>)</w:t>
      </w:r>
      <w:r w:rsidR="00216389" w:rsidRPr="005B0DB9">
        <w:rPr>
          <w:rStyle w:val="EndnoteReference"/>
          <w:rFonts w:ascii="Verdana" w:eastAsia="Times New Roman" w:hAnsi="Verdana" w:cs="Times New Roman"/>
          <w:b/>
          <w:bCs/>
          <w:color w:val="000000"/>
          <w:sz w:val="20"/>
          <w:szCs w:val="20"/>
          <w:lang w:eastAsia="en-GB"/>
        </w:rPr>
        <w:endnoteReference w:id="2"/>
      </w:r>
    </w:p>
    <w:p w14:paraId="374B3A6B" w14:textId="524E9609" w:rsidR="00010FFA" w:rsidRPr="005B0DB9" w:rsidRDefault="00010FFA" w:rsidP="00B02FEC">
      <w:pPr>
        <w:pStyle w:val="ListParagraph"/>
        <w:numPr>
          <w:ilvl w:val="0"/>
          <w:numId w:val="3"/>
        </w:numPr>
        <w:shd w:val="clear" w:color="auto" w:fill="FFFFFF"/>
        <w:spacing w:before="100" w:beforeAutospacing="1" w:after="120" w:line="240" w:lineRule="auto"/>
        <w:ind w:left="714" w:hanging="357"/>
        <w:contextualSpacing w:val="0"/>
        <w:rPr>
          <w:rFonts w:ascii="Verdana" w:eastAsia="Times New Roman" w:hAnsi="Verdana" w:cs="Times New Roman"/>
          <w:b/>
          <w:bCs/>
          <w:color w:val="000000"/>
          <w:sz w:val="20"/>
          <w:szCs w:val="20"/>
          <w:lang w:eastAsia="en-GB"/>
        </w:rPr>
      </w:pPr>
      <w:r w:rsidRPr="005B0DB9">
        <w:rPr>
          <w:rFonts w:ascii="Verdana" w:eastAsia="Times New Roman" w:hAnsi="Verdana" w:cs="Times New Roman"/>
          <w:b/>
          <w:bCs/>
          <w:color w:val="000000"/>
          <w:sz w:val="20"/>
          <w:szCs w:val="20"/>
          <w:lang w:eastAsia="en-GB"/>
        </w:rPr>
        <w:t>Attainment-raising programmes in Poppleton and the region in partnership with the Brilliant Club</w:t>
      </w:r>
      <w:r w:rsidR="00C32F80" w:rsidRPr="005B0DB9">
        <w:rPr>
          <w:rFonts w:ascii="Verdana" w:eastAsia="Times New Roman" w:hAnsi="Verdana" w:cs="Times New Roman"/>
          <w:b/>
          <w:bCs/>
          <w:color w:val="000000"/>
          <w:sz w:val="20"/>
          <w:szCs w:val="20"/>
          <w:lang w:eastAsia="en-GB"/>
        </w:rPr>
        <w:t xml:space="preserve"> (year groups 7-13)</w:t>
      </w:r>
      <w:r w:rsidR="00905B6E" w:rsidRPr="005B0DB9">
        <w:rPr>
          <w:rStyle w:val="EndnoteReference"/>
          <w:rFonts w:ascii="Verdana" w:eastAsia="Times New Roman" w:hAnsi="Verdana" w:cs="Times New Roman"/>
          <w:b/>
          <w:bCs/>
          <w:color w:val="000000"/>
          <w:sz w:val="20"/>
          <w:szCs w:val="20"/>
          <w:lang w:eastAsia="en-GB"/>
        </w:rPr>
        <w:endnoteReference w:id="3"/>
      </w:r>
    </w:p>
    <w:p w14:paraId="47586332" w14:textId="1E1E2263" w:rsidR="00877A33" w:rsidRPr="005B0DB9" w:rsidRDefault="004B1E9F" w:rsidP="00B66B72">
      <w:pPr>
        <w:pStyle w:val="ListParagraph"/>
        <w:numPr>
          <w:ilvl w:val="0"/>
          <w:numId w:val="3"/>
        </w:numPr>
        <w:shd w:val="clear" w:color="auto" w:fill="FFFFFF"/>
        <w:spacing w:before="100" w:beforeAutospacing="1" w:after="120" w:line="240" w:lineRule="auto"/>
        <w:ind w:left="714" w:hanging="357"/>
        <w:contextualSpacing w:val="0"/>
        <w:rPr>
          <w:b/>
          <w:bCs/>
        </w:rPr>
      </w:pPr>
      <w:r w:rsidRPr="005B0DB9">
        <w:rPr>
          <w:rFonts w:ascii="Verdana" w:eastAsia="Times New Roman" w:hAnsi="Verdana" w:cs="Times New Roman"/>
          <w:b/>
          <w:bCs/>
          <w:color w:val="000000"/>
          <w:sz w:val="20"/>
          <w:szCs w:val="20"/>
          <w:lang w:eastAsia="en-GB"/>
        </w:rPr>
        <w:t>Residential</w:t>
      </w:r>
      <w:r w:rsidR="00010FFA" w:rsidRPr="005B0DB9">
        <w:rPr>
          <w:rFonts w:ascii="Verdana" w:eastAsia="Times New Roman" w:hAnsi="Verdana" w:cs="Times New Roman"/>
          <w:b/>
          <w:bCs/>
          <w:color w:val="000000"/>
          <w:sz w:val="20"/>
          <w:szCs w:val="20"/>
          <w:lang w:eastAsia="en-GB"/>
        </w:rPr>
        <w:t xml:space="preserve"> summer schools in partnership with the Sutton Trust</w:t>
      </w:r>
      <w:r w:rsidR="00C32F80" w:rsidRPr="005B0DB9">
        <w:rPr>
          <w:rFonts w:ascii="Verdana" w:eastAsia="Times New Roman" w:hAnsi="Verdana" w:cs="Times New Roman"/>
          <w:b/>
          <w:bCs/>
          <w:color w:val="000000"/>
          <w:sz w:val="20"/>
          <w:szCs w:val="20"/>
          <w:lang w:eastAsia="en-GB"/>
        </w:rPr>
        <w:t xml:space="preserve"> (year </w:t>
      </w:r>
      <w:r w:rsidR="00B71E56">
        <w:rPr>
          <w:rFonts w:ascii="Verdana" w:eastAsia="Times New Roman" w:hAnsi="Verdana" w:cs="Times New Roman"/>
          <w:b/>
          <w:bCs/>
          <w:color w:val="000000"/>
          <w:sz w:val="20"/>
          <w:szCs w:val="20"/>
          <w:lang w:eastAsia="en-GB"/>
        </w:rPr>
        <w:t xml:space="preserve">groups </w:t>
      </w:r>
      <w:r w:rsidR="00C32F80" w:rsidRPr="005B0DB9">
        <w:rPr>
          <w:rFonts w:ascii="Verdana" w:eastAsia="Times New Roman" w:hAnsi="Verdana" w:cs="Times New Roman"/>
          <w:b/>
          <w:bCs/>
          <w:color w:val="000000"/>
          <w:sz w:val="20"/>
          <w:szCs w:val="20"/>
          <w:lang w:eastAsia="en-GB"/>
        </w:rPr>
        <w:t>12</w:t>
      </w:r>
      <w:r w:rsidR="00726770">
        <w:rPr>
          <w:rFonts w:ascii="Verdana" w:eastAsia="Times New Roman" w:hAnsi="Verdana" w:cs="Times New Roman"/>
          <w:b/>
          <w:bCs/>
          <w:color w:val="000000"/>
          <w:sz w:val="20"/>
          <w:szCs w:val="20"/>
          <w:lang w:eastAsia="en-GB"/>
        </w:rPr>
        <w:t>-13</w:t>
      </w:r>
      <w:r w:rsidR="00C32F80" w:rsidRPr="005B0DB9">
        <w:rPr>
          <w:rFonts w:ascii="Verdana" w:eastAsia="Times New Roman" w:hAnsi="Verdana" w:cs="Times New Roman"/>
          <w:b/>
          <w:bCs/>
          <w:color w:val="000000"/>
          <w:sz w:val="20"/>
          <w:szCs w:val="20"/>
          <w:lang w:eastAsia="en-GB"/>
        </w:rPr>
        <w:t>)</w:t>
      </w:r>
      <w:r w:rsidR="00233E58" w:rsidRPr="005B0DB9">
        <w:rPr>
          <w:rStyle w:val="EndnoteReference"/>
          <w:rFonts w:ascii="Verdana" w:eastAsia="Times New Roman" w:hAnsi="Verdana" w:cs="Times New Roman"/>
          <w:b/>
          <w:bCs/>
          <w:color w:val="000000"/>
          <w:sz w:val="20"/>
          <w:szCs w:val="20"/>
          <w:lang w:eastAsia="en-GB"/>
        </w:rPr>
        <w:endnoteReference w:id="4"/>
      </w:r>
    </w:p>
    <w:sectPr w:rsidR="00877A33" w:rsidRPr="005B0DB9" w:rsidSect="00B6497B">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8B31F" w14:textId="77777777" w:rsidR="00E30DC7" w:rsidRDefault="00E30DC7" w:rsidP="004A1EBF">
      <w:pPr>
        <w:spacing w:after="0" w:line="240" w:lineRule="auto"/>
      </w:pPr>
      <w:r>
        <w:separator/>
      </w:r>
    </w:p>
  </w:endnote>
  <w:endnote w:type="continuationSeparator" w:id="0">
    <w:p w14:paraId="1AE5E5EF" w14:textId="77777777" w:rsidR="00E30DC7" w:rsidRDefault="00E30DC7" w:rsidP="004A1EBF">
      <w:pPr>
        <w:spacing w:after="0" w:line="240" w:lineRule="auto"/>
      </w:pPr>
      <w:r>
        <w:continuationSeparator/>
      </w:r>
    </w:p>
  </w:endnote>
  <w:endnote w:id="1">
    <w:p w14:paraId="304B5050" w14:textId="79E7B530" w:rsidR="00AD0EBD" w:rsidRPr="00AD0EBD" w:rsidRDefault="00AD0EBD" w:rsidP="00AD0EBD">
      <w:pPr>
        <w:pStyle w:val="EndnoteText"/>
      </w:pPr>
      <w:r>
        <w:rPr>
          <w:rStyle w:val="EndnoteReference"/>
        </w:rPr>
        <w:endnoteRef/>
      </w:r>
      <w:r>
        <w:t xml:space="preserve"> </w:t>
      </w:r>
      <w:r w:rsidR="004550EB" w:rsidRPr="004550EB">
        <w:rPr>
          <w:b/>
          <w:bCs/>
        </w:rPr>
        <w:t>Contextual Admissions:</w:t>
      </w:r>
      <w:r w:rsidR="004550EB">
        <w:t xml:space="preserve"> </w:t>
      </w:r>
      <w:r w:rsidRPr="00AD0EBD">
        <w:t>We use up to three types of contextual data: </w:t>
      </w:r>
    </w:p>
    <w:p w14:paraId="5454DDFC" w14:textId="4F9D2537" w:rsidR="00AD0EBD" w:rsidRPr="00AD0EBD" w:rsidRDefault="00AD0EBD" w:rsidP="00AD0EBD">
      <w:pPr>
        <w:pStyle w:val="EndnoteText"/>
        <w:numPr>
          <w:ilvl w:val="0"/>
          <w:numId w:val="7"/>
        </w:numPr>
      </w:pPr>
      <w:r w:rsidRPr="00AD0EBD">
        <w:t xml:space="preserve">data on individual circumstances </w:t>
      </w:r>
      <w:r w:rsidR="000E0C39">
        <w:t>such as care experience, eligibility for free school meals and other extenuating circumstances</w:t>
      </w:r>
      <w:r w:rsidR="00B93E97">
        <w:t xml:space="preserve"> information</w:t>
      </w:r>
      <w:r w:rsidR="000E0C39">
        <w:t xml:space="preserve"> submitted</w:t>
      </w:r>
      <w:r w:rsidR="007D548E" w:rsidRPr="00AD0EBD">
        <w:t xml:space="preserve"> </w:t>
      </w:r>
    </w:p>
    <w:p w14:paraId="56D4ECFB" w14:textId="0ADE6142" w:rsidR="00AD0EBD" w:rsidRPr="00AD0EBD" w:rsidRDefault="00AD0EBD" w:rsidP="00AD0EBD">
      <w:pPr>
        <w:pStyle w:val="EndnoteText"/>
        <w:numPr>
          <w:ilvl w:val="0"/>
          <w:numId w:val="7"/>
        </w:numPr>
      </w:pPr>
      <w:r w:rsidRPr="00AD0EBD">
        <w:t>geo</w:t>
      </w:r>
      <w:r w:rsidR="005A5AA6">
        <w:t>-</w:t>
      </w:r>
      <w:r w:rsidRPr="00AD0EBD">
        <w:t xml:space="preserve">demographic data – the socio-economic characteristics of </w:t>
      </w:r>
      <w:r w:rsidR="00B71E56">
        <w:t>your</w:t>
      </w:r>
      <w:r w:rsidRPr="00AD0EBD">
        <w:t xml:space="preserve"> local area and rates of progression to</w:t>
      </w:r>
      <w:r w:rsidR="007D548E">
        <w:t xml:space="preserve"> HE</w:t>
      </w:r>
    </w:p>
    <w:p w14:paraId="43C68F87" w14:textId="4244B952" w:rsidR="00AD0EBD" w:rsidRDefault="00AD0EBD" w:rsidP="00905B6E">
      <w:pPr>
        <w:pStyle w:val="EndnoteText"/>
        <w:numPr>
          <w:ilvl w:val="0"/>
          <w:numId w:val="7"/>
        </w:numPr>
      </w:pPr>
      <w:r w:rsidRPr="00AD0EBD">
        <w:t>school/college data – the GCSE performance, A Level performance and history of offers to</w:t>
      </w:r>
      <w:r w:rsidR="00B93E97">
        <w:t xml:space="preserve"> selective universities</w:t>
      </w:r>
      <w:r w:rsidRPr="00AD0EBD">
        <w:t xml:space="preserve"> of </w:t>
      </w:r>
      <w:r w:rsidR="005A40DC">
        <w:t>your</w:t>
      </w:r>
      <w:r w:rsidRPr="00AD0EBD">
        <w:t xml:space="preserve"> school/college</w:t>
      </w:r>
    </w:p>
    <w:p w14:paraId="72E25108" w14:textId="77777777" w:rsidR="00905B6E" w:rsidRDefault="00905B6E" w:rsidP="00905B6E">
      <w:pPr>
        <w:pStyle w:val="EndnoteText"/>
        <w:ind w:left="720"/>
      </w:pPr>
    </w:p>
  </w:endnote>
  <w:endnote w:id="2">
    <w:p w14:paraId="683E1525" w14:textId="26612CDC" w:rsidR="008279D6" w:rsidRPr="004550EB" w:rsidRDefault="00216389" w:rsidP="008279D6">
      <w:pPr>
        <w:pStyle w:val="EndnoteText"/>
        <w:rPr>
          <w:b/>
          <w:bCs/>
        </w:rPr>
      </w:pPr>
      <w:r>
        <w:rPr>
          <w:rStyle w:val="EndnoteReference"/>
        </w:rPr>
        <w:endnoteRef/>
      </w:r>
      <w:r>
        <w:t xml:space="preserve"> </w:t>
      </w:r>
      <w:r w:rsidR="004550EB">
        <w:rPr>
          <w:b/>
          <w:bCs/>
        </w:rPr>
        <w:t xml:space="preserve">Student Conference Events: </w:t>
      </w:r>
      <w:r w:rsidR="008279D6" w:rsidRPr="008279D6">
        <w:t xml:space="preserve">The </w:t>
      </w:r>
      <w:r w:rsidR="005A5AA6">
        <w:t>Popplebridge</w:t>
      </w:r>
      <w:r w:rsidR="008279D6" w:rsidRPr="008279D6">
        <w:t xml:space="preserve"> Student Conference</w:t>
      </w:r>
      <w:r w:rsidR="00101C6B">
        <w:t>s</w:t>
      </w:r>
      <w:r w:rsidR="008279D6" w:rsidRPr="008279D6">
        <w:t xml:space="preserve"> are aimed at Year 12 students (or equivalent) who are studying for their A Levels/IB/Scottish Highers (or equivalent) in the UK</w:t>
      </w:r>
      <w:r w:rsidR="00E02DDA">
        <w:t>. They offer</w:t>
      </w:r>
      <w:r w:rsidR="00430730">
        <w:t xml:space="preserve"> webinars on student experience</w:t>
      </w:r>
      <w:r w:rsidR="00207A5C">
        <w:t xml:space="preserve">, student </w:t>
      </w:r>
      <w:r w:rsidR="00906224">
        <w:t>finance</w:t>
      </w:r>
      <w:r w:rsidR="00430730">
        <w:t xml:space="preserve"> and applying to the University</w:t>
      </w:r>
      <w:r w:rsidR="00207A5C">
        <w:t>;</w:t>
      </w:r>
      <w:r w:rsidR="00EA7519">
        <w:t xml:space="preserve"> opportunities to chat to academics and current students</w:t>
      </w:r>
      <w:r w:rsidR="00207A5C">
        <w:t xml:space="preserve"> including students from your region talking about their own experience of coming to </w:t>
      </w:r>
      <w:r w:rsidR="00B654B9">
        <w:t>Popplebridge; further information for prospective applicants,</w:t>
      </w:r>
      <w:r w:rsidR="00906224">
        <w:t xml:space="preserve"> </w:t>
      </w:r>
      <w:r w:rsidR="00CA78E6">
        <w:t>their</w:t>
      </w:r>
      <w:r w:rsidR="00906224">
        <w:t xml:space="preserve"> teachers, advisor</w:t>
      </w:r>
      <w:r w:rsidR="00AA5841">
        <w:t>s and parents/carers.</w:t>
      </w:r>
      <w:r w:rsidR="00A76A98">
        <w:t xml:space="preserve"> </w:t>
      </w:r>
    </w:p>
    <w:p w14:paraId="4701A3A5" w14:textId="4B287ABF" w:rsidR="00216389" w:rsidRDefault="00216389">
      <w:pPr>
        <w:pStyle w:val="EndnoteText"/>
      </w:pPr>
    </w:p>
  </w:endnote>
  <w:endnote w:id="3">
    <w:p w14:paraId="2BDEAA5E" w14:textId="1F9A3C7D" w:rsidR="00905B6E" w:rsidRDefault="00905B6E">
      <w:pPr>
        <w:pStyle w:val="EndnoteText"/>
      </w:pPr>
      <w:r>
        <w:rPr>
          <w:rStyle w:val="EndnoteReference"/>
        </w:rPr>
        <w:endnoteRef/>
      </w:r>
      <w:r>
        <w:t xml:space="preserve"> </w:t>
      </w:r>
      <w:r w:rsidR="00C6085F" w:rsidRPr="00C6085F">
        <w:rPr>
          <w:b/>
          <w:bCs/>
        </w:rPr>
        <w:t>Brilliant Club – attainment raising:</w:t>
      </w:r>
      <w:r w:rsidR="00C6085F">
        <w:t xml:space="preserve"> </w:t>
      </w:r>
      <w:hyperlink r:id="rId1" w:history="1">
        <w:r w:rsidR="00C6085F" w:rsidRPr="005C78C0">
          <w:rPr>
            <w:rStyle w:val="Hyperlink"/>
          </w:rPr>
          <w:t>https://thebrilliantclub.org/the-scholars-programme/</w:t>
        </w:r>
      </w:hyperlink>
    </w:p>
    <w:p w14:paraId="4258AEC8" w14:textId="77777777" w:rsidR="00905B6E" w:rsidRDefault="00905B6E">
      <w:pPr>
        <w:pStyle w:val="EndnoteText"/>
      </w:pPr>
    </w:p>
  </w:endnote>
  <w:endnote w:id="4">
    <w:p w14:paraId="23A9F73D" w14:textId="00E4CA90" w:rsidR="00233E58" w:rsidRDefault="00233E58">
      <w:pPr>
        <w:pStyle w:val="EndnoteText"/>
      </w:pPr>
      <w:r>
        <w:rPr>
          <w:rStyle w:val="EndnoteReference"/>
        </w:rPr>
        <w:endnoteRef/>
      </w:r>
      <w:r>
        <w:t xml:space="preserve"> </w:t>
      </w:r>
      <w:r w:rsidR="00C6085F" w:rsidRPr="00C6085F">
        <w:rPr>
          <w:b/>
          <w:bCs/>
        </w:rPr>
        <w:t>Sutton Trust – summer schools:</w:t>
      </w:r>
      <w:r w:rsidR="00C6085F">
        <w:t xml:space="preserve"> </w:t>
      </w:r>
      <w:hyperlink r:id="rId2" w:history="1">
        <w:r w:rsidR="00C6085F" w:rsidRPr="005C78C0">
          <w:rPr>
            <w:rStyle w:val="Hyperlink"/>
          </w:rPr>
          <w:t>https://www.undergraduate.study.cam.ac.uk/events/summer-schools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34E73" w14:textId="77777777" w:rsidR="00E30DC7" w:rsidRDefault="00E30DC7" w:rsidP="004A1EBF">
      <w:pPr>
        <w:spacing w:after="0" w:line="240" w:lineRule="auto"/>
      </w:pPr>
      <w:r>
        <w:separator/>
      </w:r>
    </w:p>
  </w:footnote>
  <w:footnote w:type="continuationSeparator" w:id="0">
    <w:p w14:paraId="7A7556E2" w14:textId="77777777" w:rsidR="00E30DC7" w:rsidRDefault="00E30DC7" w:rsidP="004A1EBF">
      <w:pPr>
        <w:spacing w:after="0" w:line="240" w:lineRule="auto"/>
      </w:pPr>
      <w:r>
        <w:continuationSeparator/>
      </w:r>
    </w:p>
  </w:footnote>
  <w:footnote w:id="1">
    <w:p w14:paraId="2FC01FFC" w14:textId="79EFB711" w:rsidR="004A1EBF" w:rsidRDefault="004A1EBF">
      <w:pPr>
        <w:pStyle w:val="FootnoteText"/>
      </w:pPr>
      <w:r>
        <w:rPr>
          <w:rStyle w:val="FootnoteReference"/>
        </w:rPr>
        <w:footnoteRef/>
      </w:r>
      <w:r>
        <w:t xml:space="preserve"> Popplebridge University is a fictious institution created for illustration purposes only by </w:t>
      </w:r>
      <w:hyperlink r:id="rId1" w:history="1">
        <w:r w:rsidRPr="004A1EBF">
          <w:rPr>
            <w:rStyle w:val="Hyperlink"/>
          </w:rPr>
          <w:t>NERUPI</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09C2"/>
    <w:multiLevelType w:val="hybridMultilevel"/>
    <w:tmpl w:val="0CD24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80E7C"/>
    <w:multiLevelType w:val="hybridMultilevel"/>
    <w:tmpl w:val="B1440DE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7553DEC"/>
    <w:multiLevelType w:val="hybridMultilevel"/>
    <w:tmpl w:val="924C0F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E0937A3"/>
    <w:multiLevelType w:val="multilevel"/>
    <w:tmpl w:val="2CCCD9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321A7"/>
    <w:multiLevelType w:val="hybridMultilevel"/>
    <w:tmpl w:val="75E67D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6B86DCD"/>
    <w:multiLevelType w:val="multilevel"/>
    <w:tmpl w:val="63B4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14568D"/>
    <w:multiLevelType w:val="hybridMultilevel"/>
    <w:tmpl w:val="56A08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4C74B8E"/>
    <w:multiLevelType w:val="multilevel"/>
    <w:tmpl w:val="B66852B0"/>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
      <w:lvlJc w:val="left"/>
      <w:pPr>
        <w:tabs>
          <w:tab w:val="num" w:pos="1446"/>
        </w:tabs>
        <w:ind w:left="1446" w:hanging="360"/>
      </w:pPr>
      <w:rPr>
        <w:rFonts w:ascii="Wingdings" w:hAnsi="Wingdings" w:hint="default"/>
        <w:sz w:val="20"/>
      </w:rPr>
    </w:lvl>
    <w:lvl w:ilvl="3" w:tentative="1">
      <w:start w:val="1"/>
      <w:numFmt w:val="bullet"/>
      <w:lvlText w:val=""/>
      <w:lvlJc w:val="left"/>
      <w:pPr>
        <w:tabs>
          <w:tab w:val="num" w:pos="2166"/>
        </w:tabs>
        <w:ind w:left="2166" w:hanging="360"/>
      </w:pPr>
      <w:rPr>
        <w:rFonts w:ascii="Wingdings" w:hAnsi="Wingdings" w:hint="default"/>
        <w:sz w:val="20"/>
      </w:rPr>
    </w:lvl>
    <w:lvl w:ilvl="4" w:tentative="1">
      <w:start w:val="1"/>
      <w:numFmt w:val="bullet"/>
      <w:lvlText w:val=""/>
      <w:lvlJc w:val="left"/>
      <w:pPr>
        <w:tabs>
          <w:tab w:val="num" w:pos="2886"/>
        </w:tabs>
        <w:ind w:left="2886" w:hanging="360"/>
      </w:pPr>
      <w:rPr>
        <w:rFonts w:ascii="Wingdings" w:hAnsi="Wingdings" w:hint="default"/>
        <w:sz w:val="20"/>
      </w:rPr>
    </w:lvl>
    <w:lvl w:ilvl="5" w:tentative="1">
      <w:start w:val="1"/>
      <w:numFmt w:val="bullet"/>
      <w:lvlText w:val=""/>
      <w:lvlJc w:val="left"/>
      <w:pPr>
        <w:tabs>
          <w:tab w:val="num" w:pos="3606"/>
        </w:tabs>
        <w:ind w:left="3606" w:hanging="360"/>
      </w:pPr>
      <w:rPr>
        <w:rFonts w:ascii="Wingdings" w:hAnsi="Wingdings" w:hint="default"/>
        <w:sz w:val="20"/>
      </w:rPr>
    </w:lvl>
    <w:lvl w:ilvl="6" w:tentative="1">
      <w:start w:val="1"/>
      <w:numFmt w:val="bullet"/>
      <w:lvlText w:val=""/>
      <w:lvlJc w:val="left"/>
      <w:pPr>
        <w:tabs>
          <w:tab w:val="num" w:pos="4326"/>
        </w:tabs>
        <w:ind w:left="4326" w:hanging="360"/>
      </w:pPr>
      <w:rPr>
        <w:rFonts w:ascii="Wingdings" w:hAnsi="Wingdings" w:hint="default"/>
        <w:sz w:val="20"/>
      </w:rPr>
    </w:lvl>
    <w:lvl w:ilvl="7" w:tentative="1">
      <w:start w:val="1"/>
      <w:numFmt w:val="bullet"/>
      <w:lvlText w:val=""/>
      <w:lvlJc w:val="left"/>
      <w:pPr>
        <w:tabs>
          <w:tab w:val="num" w:pos="5046"/>
        </w:tabs>
        <w:ind w:left="5046" w:hanging="360"/>
      </w:pPr>
      <w:rPr>
        <w:rFonts w:ascii="Wingdings" w:hAnsi="Wingdings" w:hint="default"/>
        <w:sz w:val="20"/>
      </w:rPr>
    </w:lvl>
    <w:lvl w:ilvl="8" w:tentative="1">
      <w:start w:val="1"/>
      <w:numFmt w:val="bullet"/>
      <w:lvlText w:val=""/>
      <w:lvlJc w:val="left"/>
      <w:pPr>
        <w:tabs>
          <w:tab w:val="num" w:pos="5766"/>
        </w:tabs>
        <w:ind w:left="5766" w:hanging="360"/>
      </w:pPr>
      <w:rPr>
        <w:rFonts w:ascii="Wingdings" w:hAnsi="Wingdings" w:hint="default"/>
        <w:sz w:val="20"/>
      </w:rPr>
    </w:lvl>
  </w:abstractNum>
  <w:num w:numId="1">
    <w:abstractNumId w:val="7"/>
  </w:num>
  <w:num w:numId="2">
    <w:abstractNumId w:val="2"/>
  </w:num>
  <w:num w:numId="3">
    <w:abstractNumId w:val="0"/>
  </w:num>
  <w:num w:numId="4">
    <w:abstractNumId w:val="1"/>
  </w:num>
  <w:num w:numId="5">
    <w:abstractNumId w:val="4"/>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33"/>
    <w:rsid w:val="00010FFA"/>
    <w:rsid w:val="0008179F"/>
    <w:rsid w:val="000E0C39"/>
    <w:rsid w:val="000E1947"/>
    <w:rsid w:val="00101C6B"/>
    <w:rsid w:val="001454DB"/>
    <w:rsid w:val="00147F4A"/>
    <w:rsid w:val="00207A5C"/>
    <w:rsid w:val="00216389"/>
    <w:rsid w:val="00233E58"/>
    <w:rsid w:val="00295550"/>
    <w:rsid w:val="002A6055"/>
    <w:rsid w:val="0032536A"/>
    <w:rsid w:val="00341136"/>
    <w:rsid w:val="00384B07"/>
    <w:rsid w:val="003A7899"/>
    <w:rsid w:val="004124D8"/>
    <w:rsid w:val="00430730"/>
    <w:rsid w:val="00432FD1"/>
    <w:rsid w:val="004550EB"/>
    <w:rsid w:val="004A1EBF"/>
    <w:rsid w:val="004B1E9F"/>
    <w:rsid w:val="004F4FB6"/>
    <w:rsid w:val="00535203"/>
    <w:rsid w:val="005735AD"/>
    <w:rsid w:val="005A40DC"/>
    <w:rsid w:val="005A5AA6"/>
    <w:rsid w:val="005B0DB9"/>
    <w:rsid w:val="005C084B"/>
    <w:rsid w:val="006038A1"/>
    <w:rsid w:val="006A27EB"/>
    <w:rsid w:val="006D2913"/>
    <w:rsid w:val="006D7784"/>
    <w:rsid w:val="00713E4C"/>
    <w:rsid w:val="00726770"/>
    <w:rsid w:val="0077211E"/>
    <w:rsid w:val="007D548E"/>
    <w:rsid w:val="007D6353"/>
    <w:rsid w:val="007E0886"/>
    <w:rsid w:val="007E47BE"/>
    <w:rsid w:val="007E4891"/>
    <w:rsid w:val="007E53C2"/>
    <w:rsid w:val="007F6535"/>
    <w:rsid w:val="008279D6"/>
    <w:rsid w:val="00877A33"/>
    <w:rsid w:val="00885C7B"/>
    <w:rsid w:val="00905B6E"/>
    <w:rsid w:val="00906224"/>
    <w:rsid w:val="009D4FA7"/>
    <w:rsid w:val="009F5801"/>
    <w:rsid w:val="00A072C8"/>
    <w:rsid w:val="00A76A98"/>
    <w:rsid w:val="00A95428"/>
    <w:rsid w:val="00A96335"/>
    <w:rsid w:val="00AA5841"/>
    <w:rsid w:val="00AC1442"/>
    <w:rsid w:val="00AD0EBD"/>
    <w:rsid w:val="00AE3713"/>
    <w:rsid w:val="00B02FEC"/>
    <w:rsid w:val="00B5704C"/>
    <w:rsid w:val="00B6497B"/>
    <w:rsid w:val="00B654B9"/>
    <w:rsid w:val="00B71712"/>
    <w:rsid w:val="00B71E56"/>
    <w:rsid w:val="00B93E97"/>
    <w:rsid w:val="00BB4BF7"/>
    <w:rsid w:val="00BB50E7"/>
    <w:rsid w:val="00C00F41"/>
    <w:rsid w:val="00C26B15"/>
    <w:rsid w:val="00C32F80"/>
    <w:rsid w:val="00C6085F"/>
    <w:rsid w:val="00C92537"/>
    <w:rsid w:val="00CA78E6"/>
    <w:rsid w:val="00CD05E9"/>
    <w:rsid w:val="00CE34E0"/>
    <w:rsid w:val="00D91ED0"/>
    <w:rsid w:val="00DE53AC"/>
    <w:rsid w:val="00E02DDA"/>
    <w:rsid w:val="00E22630"/>
    <w:rsid w:val="00E30DC7"/>
    <w:rsid w:val="00EA7519"/>
    <w:rsid w:val="00EF6392"/>
    <w:rsid w:val="00FB69FF"/>
    <w:rsid w:val="00FE4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3E61"/>
  <w15:chartTrackingRefBased/>
  <w15:docId w15:val="{EA70133A-9FA4-4D5A-A5B0-AAF72B30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279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77A33"/>
    <w:rPr>
      <w:b/>
      <w:bCs/>
    </w:rPr>
  </w:style>
  <w:style w:type="paragraph" w:styleId="NormalWeb">
    <w:name w:val="Normal (Web)"/>
    <w:basedOn w:val="Normal"/>
    <w:uiPriority w:val="99"/>
    <w:semiHidden/>
    <w:unhideWhenUsed/>
    <w:rsid w:val="00877A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71712"/>
    <w:pPr>
      <w:ind w:left="720"/>
      <w:contextualSpacing/>
    </w:pPr>
  </w:style>
  <w:style w:type="paragraph" w:styleId="FootnoteText">
    <w:name w:val="footnote text"/>
    <w:basedOn w:val="Normal"/>
    <w:link w:val="FootnoteTextChar"/>
    <w:uiPriority w:val="99"/>
    <w:semiHidden/>
    <w:unhideWhenUsed/>
    <w:rsid w:val="004A1E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1EBF"/>
    <w:rPr>
      <w:sz w:val="20"/>
      <w:szCs w:val="20"/>
    </w:rPr>
  </w:style>
  <w:style w:type="character" w:styleId="FootnoteReference">
    <w:name w:val="footnote reference"/>
    <w:basedOn w:val="DefaultParagraphFont"/>
    <w:uiPriority w:val="99"/>
    <w:semiHidden/>
    <w:unhideWhenUsed/>
    <w:rsid w:val="004A1EBF"/>
    <w:rPr>
      <w:vertAlign w:val="superscript"/>
    </w:rPr>
  </w:style>
  <w:style w:type="character" w:styleId="Hyperlink">
    <w:name w:val="Hyperlink"/>
    <w:basedOn w:val="DefaultParagraphFont"/>
    <w:uiPriority w:val="99"/>
    <w:unhideWhenUsed/>
    <w:rsid w:val="004A1EBF"/>
    <w:rPr>
      <w:color w:val="0563C1" w:themeColor="hyperlink"/>
      <w:u w:val="single"/>
    </w:rPr>
  </w:style>
  <w:style w:type="character" w:styleId="UnresolvedMention">
    <w:name w:val="Unresolved Mention"/>
    <w:basedOn w:val="DefaultParagraphFont"/>
    <w:uiPriority w:val="99"/>
    <w:semiHidden/>
    <w:unhideWhenUsed/>
    <w:rsid w:val="004A1EBF"/>
    <w:rPr>
      <w:color w:val="605E5C"/>
      <w:shd w:val="clear" w:color="auto" w:fill="E1DFDD"/>
    </w:rPr>
  </w:style>
  <w:style w:type="paragraph" w:styleId="EndnoteText">
    <w:name w:val="endnote text"/>
    <w:basedOn w:val="Normal"/>
    <w:link w:val="EndnoteTextChar"/>
    <w:uiPriority w:val="99"/>
    <w:semiHidden/>
    <w:unhideWhenUsed/>
    <w:rsid w:val="002163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6389"/>
    <w:rPr>
      <w:sz w:val="20"/>
      <w:szCs w:val="20"/>
    </w:rPr>
  </w:style>
  <w:style w:type="character" w:styleId="EndnoteReference">
    <w:name w:val="endnote reference"/>
    <w:basedOn w:val="DefaultParagraphFont"/>
    <w:uiPriority w:val="99"/>
    <w:semiHidden/>
    <w:unhideWhenUsed/>
    <w:rsid w:val="00216389"/>
    <w:rPr>
      <w:vertAlign w:val="superscript"/>
    </w:rPr>
  </w:style>
  <w:style w:type="character" w:customStyle="1" w:styleId="Heading3Char">
    <w:name w:val="Heading 3 Char"/>
    <w:basedOn w:val="DefaultParagraphFont"/>
    <w:link w:val="Heading3"/>
    <w:uiPriority w:val="9"/>
    <w:semiHidden/>
    <w:rsid w:val="008279D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25536">
      <w:bodyDiv w:val="1"/>
      <w:marLeft w:val="0"/>
      <w:marRight w:val="0"/>
      <w:marTop w:val="0"/>
      <w:marBottom w:val="0"/>
      <w:divBdr>
        <w:top w:val="none" w:sz="0" w:space="0" w:color="auto"/>
        <w:left w:val="none" w:sz="0" w:space="0" w:color="auto"/>
        <w:bottom w:val="none" w:sz="0" w:space="0" w:color="auto"/>
        <w:right w:val="none" w:sz="0" w:space="0" w:color="auto"/>
      </w:divBdr>
    </w:div>
    <w:div w:id="410279577">
      <w:bodyDiv w:val="1"/>
      <w:marLeft w:val="0"/>
      <w:marRight w:val="0"/>
      <w:marTop w:val="0"/>
      <w:marBottom w:val="0"/>
      <w:divBdr>
        <w:top w:val="none" w:sz="0" w:space="0" w:color="auto"/>
        <w:left w:val="none" w:sz="0" w:space="0" w:color="auto"/>
        <w:bottom w:val="none" w:sz="0" w:space="0" w:color="auto"/>
        <w:right w:val="none" w:sz="0" w:space="0" w:color="auto"/>
      </w:divBdr>
      <w:divsChild>
        <w:div w:id="1617902927">
          <w:marLeft w:val="0"/>
          <w:marRight w:val="0"/>
          <w:marTop w:val="0"/>
          <w:marBottom w:val="0"/>
          <w:divBdr>
            <w:top w:val="none" w:sz="0" w:space="0" w:color="auto"/>
            <w:left w:val="none" w:sz="0" w:space="0" w:color="auto"/>
            <w:bottom w:val="none" w:sz="0" w:space="0" w:color="auto"/>
            <w:right w:val="none" w:sz="0" w:space="0" w:color="auto"/>
          </w:divBdr>
          <w:divsChild>
            <w:div w:id="200894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962409">
      <w:bodyDiv w:val="1"/>
      <w:marLeft w:val="0"/>
      <w:marRight w:val="0"/>
      <w:marTop w:val="0"/>
      <w:marBottom w:val="0"/>
      <w:divBdr>
        <w:top w:val="none" w:sz="0" w:space="0" w:color="auto"/>
        <w:left w:val="none" w:sz="0" w:space="0" w:color="auto"/>
        <w:bottom w:val="none" w:sz="0" w:space="0" w:color="auto"/>
        <w:right w:val="none" w:sz="0" w:space="0" w:color="auto"/>
      </w:divBdr>
    </w:div>
    <w:div w:id="64343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rupi.co.uk/members/resources/nerupi-framework-mapping-templa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endnotes.xml.rels><?xml version="1.0" encoding="UTF-8" standalone="yes"?>
<Relationships xmlns="http://schemas.openxmlformats.org/package/2006/relationships"><Relationship Id="rId2" Type="http://schemas.openxmlformats.org/officeDocument/2006/relationships/hyperlink" Target="https://www.undergraduate.study.cam.ac.uk/events/summer-schools" TargetMode="External"/><Relationship Id="rId1" Type="http://schemas.openxmlformats.org/officeDocument/2006/relationships/hyperlink" Target="https://thebrilliantclub.org/the-scholars-programm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erupi.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30FB7-32C3-49B3-AF1B-807C56F2A811}">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Holmes</dc:creator>
  <cp:keywords/>
  <dc:description/>
  <cp:lastModifiedBy>Kate Holmes</cp:lastModifiedBy>
  <cp:revision>5</cp:revision>
  <dcterms:created xsi:type="dcterms:W3CDTF">2022-10-14T13:29:00Z</dcterms:created>
  <dcterms:modified xsi:type="dcterms:W3CDTF">2022-10-17T09:17:00Z</dcterms:modified>
</cp:coreProperties>
</file>