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45" w:type="pct"/>
        <w:tblInd w:w="212" w:type="dxa"/>
        <w:tblLayout w:type="fixed"/>
        <w:tblLook w:val="04A0" w:firstRow="1" w:lastRow="0" w:firstColumn="1" w:lastColumn="0" w:noHBand="0" w:noVBand="1"/>
      </w:tblPr>
      <w:tblGrid>
        <w:gridCol w:w="236"/>
        <w:gridCol w:w="442"/>
        <w:gridCol w:w="459"/>
        <w:gridCol w:w="2969"/>
        <w:gridCol w:w="10797"/>
        <w:gridCol w:w="6589"/>
      </w:tblGrid>
      <w:tr w:rsidR="00DE60BE" w:rsidRPr="006B6699" w:rsidTr="00A36400">
        <w:trPr>
          <w:trHeight w:val="216"/>
        </w:trPr>
        <w:tc>
          <w:tcPr>
            <w:tcW w:w="264" w:type="pct"/>
            <w:gridSpan w:val="3"/>
            <w:vMerge w:val="restart"/>
            <w:tcBorders>
              <w:top w:val="single" w:sz="12" w:space="0" w:color="auto"/>
              <w:left w:val="single" w:sz="12" w:space="0" w:color="auto"/>
              <w:bottom w:val="nil"/>
              <w:right w:val="single" w:sz="12" w:space="0" w:color="auto"/>
            </w:tcBorders>
            <w:shd w:val="clear" w:color="auto" w:fill="auto"/>
            <w:noWrap/>
            <w:hideMark/>
          </w:tcPr>
          <w:p w:rsidR="00C113DA" w:rsidRPr="0002253C" w:rsidRDefault="00C113DA" w:rsidP="00767713">
            <w:pPr>
              <w:spacing w:after="0" w:line="240" w:lineRule="auto"/>
              <w:jc w:val="center"/>
              <w:rPr>
                <w:rFonts w:ascii="Calibri" w:eastAsia="Times New Roman" w:hAnsi="Calibri" w:cs="Times New Roman"/>
                <w:sz w:val="18"/>
                <w:szCs w:val="18"/>
                <w:lang w:eastAsia="en-GB"/>
              </w:rPr>
            </w:pPr>
            <w:bookmarkStart w:id="0" w:name="_GoBack"/>
            <w:bookmarkEnd w:id="0"/>
            <w:r w:rsidRPr="0002253C">
              <w:rPr>
                <w:rFonts w:ascii="Calibri" w:eastAsia="Times New Roman" w:hAnsi="Calibri" w:cs="Times New Roman"/>
                <w:sz w:val="18"/>
                <w:szCs w:val="18"/>
                <w:lang w:eastAsia="en-GB"/>
              </w:rPr>
              <w:t> </w:t>
            </w:r>
          </w:p>
        </w:tc>
        <w:tc>
          <w:tcPr>
            <w:tcW w:w="691" w:type="pct"/>
            <w:vMerge w:val="restart"/>
            <w:tcBorders>
              <w:top w:val="single" w:sz="12" w:space="0" w:color="auto"/>
              <w:left w:val="single" w:sz="12" w:space="0" w:color="auto"/>
              <w:bottom w:val="nil"/>
              <w:right w:val="single" w:sz="12" w:space="0" w:color="auto"/>
            </w:tcBorders>
            <w:shd w:val="clear" w:color="auto" w:fill="auto"/>
            <w:vAlign w:val="center"/>
            <w:hideMark/>
          </w:tcPr>
          <w:p w:rsidR="00C113DA" w:rsidRPr="006B6699" w:rsidRDefault="00C113DA" w:rsidP="00767713">
            <w:pPr>
              <w:spacing w:after="0" w:line="240" w:lineRule="auto"/>
              <w:rPr>
                <w:rFonts w:ascii="Calibri" w:eastAsia="Times New Roman" w:hAnsi="Calibri" w:cs="Times New Roman"/>
                <w:b/>
                <w:bCs/>
                <w:sz w:val="24"/>
                <w:szCs w:val="24"/>
                <w:lang w:eastAsia="en-GB"/>
              </w:rPr>
            </w:pPr>
            <w:r w:rsidRPr="006B6699">
              <w:rPr>
                <w:rFonts w:ascii="Calibri" w:eastAsia="Times New Roman" w:hAnsi="Calibri" w:cs="Times New Roman"/>
                <w:b/>
                <w:bCs/>
                <w:sz w:val="24"/>
                <w:szCs w:val="24"/>
                <w:lang w:eastAsia="en-GB"/>
              </w:rPr>
              <w:t>Aims</w:t>
            </w:r>
          </w:p>
        </w:tc>
        <w:tc>
          <w:tcPr>
            <w:tcW w:w="2512" w:type="pct"/>
            <w:tcBorders>
              <w:top w:val="single" w:sz="12" w:space="0" w:color="auto"/>
              <w:left w:val="single" w:sz="12" w:space="0" w:color="auto"/>
              <w:bottom w:val="nil"/>
              <w:right w:val="single" w:sz="12" w:space="0" w:color="auto"/>
            </w:tcBorders>
            <w:shd w:val="clear" w:color="auto" w:fill="auto"/>
            <w:hideMark/>
          </w:tcPr>
          <w:p w:rsidR="00C113DA" w:rsidRPr="006B6699" w:rsidRDefault="00C113DA" w:rsidP="00767713">
            <w:pPr>
              <w:spacing w:after="0" w:line="240" w:lineRule="auto"/>
              <w:jc w:val="both"/>
              <w:rPr>
                <w:rFonts w:ascii="Calibri" w:eastAsia="Times New Roman" w:hAnsi="Calibri" w:cs="Times New Roman"/>
                <w:b/>
                <w:bCs/>
                <w:sz w:val="24"/>
                <w:szCs w:val="24"/>
                <w:lang w:eastAsia="en-GB"/>
              </w:rPr>
            </w:pPr>
            <w:r w:rsidRPr="006B6699">
              <w:rPr>
                <w:rFonts w:ascii="Calibri" w:eastAsia="Times New Roman" w:hAnsi="Calibri" w:cs="Times New Roman"/>
                <w:b/>
                <w:bCs/>
                <w:sz w:val="24"/>
                <w:szCs w:val="24"/>
                <w:lang w:eastAsia="en-GB"/>
              </w:rPr>
              <w:t>Objectives</w:t>
            </w:r>
          </w:p>
        </w:tc>
        <w:tc>
          <w:tcPr>
            <w:tcW w:w="1533" w:type="pct"/>
            <w:tcBorders>
              <w:top w:val="single" w:sz="12" w:space="0" w:color="auto"/>
              <w:left w:val="single" w:sz="12" w:space="0" w:color="auto"/>
              <w:bottom w:val="nil"/>
              <w:right w:val="single" w:sz="12" w:space="0" w:color="auto"/>
            </w:tcBorders>
          </w:tcPr>
          <w:p w:rsidR="00C113DA" w:rsidRPr="00CC2FC4" w:rsidRDefault="00D31769" w:rsidP="00CC2FC4">
            <w:pPr>
              <w:spacing w:after="0" w:line="240" w:lineRule="auto"/>
              <w:jc w:val="both"/>
              <w:rPr>
                <w:rFonts w:ascii="Calibri" w:eastAsia="Times New Roman" w:hAnsi="Calibri" w:cs="Times New Roman"/>
                <w:b/>
                <w:bCs/>
                <w:lang w:eastAsia="en-GB"/>
              </w:rPr>
            </w:pPr>
            <w:r w:rsidRPr="00CC2FC4">
              <w:rPr>
                <w:rFonts w:ascii="Calibri" w:eastAsia="Times New Roman" w:hAnsi="Calibri" w:cs="Times New Roman"/>
                <w:b/>
                <w:bCs/>
                <w:lang w:eastAsia="en-GB"/>
              </w:rPr>
              <w:t>From ‘University Access and Success: Capabilities, diversity and social justice</w:t>
            </w:r>
            <w:r w:rsidR="00CC2FC4" w:rsidRPr="00CC2FC4">
              <w:rPr>
                <w:rFonts w:ascii="Calibri" w:eastAsia="Times New Roman" w:hAnsi="Calibri" w:cs="Times New Roman"/>
                <w:b/>
                <w:bCs/>
                <w:lang w:eastAsia="en-GB"/>
              </w:rPr>
              <w:t xml:space="preserve">’ by </w:t>
            </w:r>
            <w:proofErr w:type="spellStart"/>
            <w:r w:rsidR="00CC2FC4" w:rsidRPr="00CC2FC4">
              <w:rPr>
                <w:rFonts w:ascii="Calibri" w:eastAsia="Times New Roman" w:hAnsi="Calibri" w:cs="Times New Roman"/>
                <w:b/>
                <w:bCs/>
                <w:lang w:eastAsia="en-GB"/>
              </w:rPr>
              <w:t>Merridy</w:t>
            </w:r>
            <w:proofErr w:type="spellEnd"/>
            <w:r w:rsidR="00CC2FC4" w:rsidRPr="00CC2FC4">
              <w:rPr>
                <w:rFonts w:ascii="Calibri" w:eastAsia="Times New Roman" w:hAnsi="Calibri" w:cs="Times New Roman"/>
                <w:b/>
                <w:bCs/>
                <w:lang w:eastAsia="en-GB"/>
              </w:rPr>
              <w:t xml:space="preserve"> Wilson-</w:t>
            </w:r>
            <w:proofErr w:type="spellStart"/>
            <w:r w:rsidR="00CC2FC4" w:rsidRPr="00CC2FC4">
              <w:rPr>
                <w:rFonts w:ascii="Calibri" w:eastAsia="Times New Roman" w:hAnsi="Calibri" w:cs="Times New Roman"/>
                <w:b/>
                <w:bCs/>
                <w:lang w:eastAsia="en-GB"/>
              </w:rPr>
              <w:t>Strydom</w:t>
            </w:r>
            <w:proofErr w:type="spellEnd"/>
            <w:r w:rsidR="00CC2FC4" w:rsidRPr="00CC2FC4">
              <w:rPr>
                <w:rFonts w:ascii="Calibri" w:eastAsia="Times New Roman" w:hAnsi="Calibri" w:cs="Times New Roman"/>
                <w:b/>
                <w:bCs/>
                <w:lang w:eastAsia="en-GB"/>
              </w:rPr>
              <w:t xml:space="preserve"> (2017) page 131</w:t>
            </w:r>
          </w:p>
        </w:tc>
      </w:tr>
      <w:tr w:rsidR="00DE60BE" w:rsidRPr="006B6699" w:rsidTr="00A36400">
        <w:trPr>
          <w:trHeight w:val="108"/>
        </w:trPr>
        <w:tc>
          <w:tcPr>
            <w:tcW w:w="264" w:type="pct"/>
            <w:gridSpan w:val="3"/>
            <w:vMerge/>
            <w:tcBorders>
              <w:top w:val="single" w:sz="12" w:space="0" w:color="auto"/>
              <w:left w:val="single" w:sz="12" w:space="0" w:color="auto"/>
              <w:bottom w:val="nil"/>
              <w:right w:val="single" w:sz="12" w:space="0" w:color="auto"/>
            </w:tcBorders>
            <w:vAlign w:val="center"/>
            <w:hideMark/>
          </w:tcPr>
          <w:p w:rsidR="00C113DA" w:rsidRPr="0002253C" w:rsidRDefault="00C113DA" w:rsidP="00767713">
            <w:pPr>
              <w:spacing w:after="0" w:line="240" w:lineRule="auto"/>
              <w:rPr>
                <w:rFonts w:ascii="Calibri" w:eastAsia="Times New Roman" w:hAnsi="Calibri" w:cs="Times New Roman"/>
                <w:sz w:val="18"/>
                <w:szCs w:val="18"/>
                <w:lang w:eastAsia="en-GB"/>
              </w:rPr>
            </w:pPr>
          </w:p>
        </w:tc>
        <w:tc>
          <w:tcPr>
            <w:tcW w:w="691" w:type="pct"/>
            <w:vMerge/>
            <w:tcBorders>
              <w:top w:val="single" w:sz="12" w:space="0" w:color="auto"/>
              <w:left w:val="single" w:sz="12" w:space="0" w:color="auto"/>
              <w:bottom w:val="nil"/>
              <w:right w:val="single" w:sz="12" w:space="0" w:color="auto"/>
            </w:tcBorders>
            <w:vAlign w:val="center"/>
            <w:hideMark/>
          </w:tcPr>
          <w:p w:rsidR="00C113DA" w:rsidRPr="006B6699" w:rsidRDefault="00C113DA" w:rsidP="00767713">
            <w:pPr>
              <w:spacing w:after="0" w:line="240" w:lineRule="auto"/>
              <w:rPr>
                <w:rFonts w:ascii="Calibri" w:eastAsia="Times New Roman" w:hAnsi="Calibri" w:cs="Times New Roman"/>
                <w:b/>
                <w:bCs/>
                <w:sz w:val="24"/>
                <w:szCs w:val="24"/>
                <w:lang w:eastAsia="en-GB"/>
              </w:rPr>
            </w:pPr>
          </w:p>
        </w:tc>
        <w:tc>
          <w:tcPr>
            <w:tcW w:w="2512" w:type="pct"/>
            <w:tcBorders>
              <w:top w:val="single" w:sz="8" w:space="0" w:color="auto"/>
              <w:left w:val="single" w:sz="12" w:space="0" w:color="auto"/>
              <w:bottom w:val="single" w:sz="12" w:space="0" w:color="auto"/>
              <w:right w:val="single" w:sz="12" w:space="0" w:color="auto"/>
            </w:tcBorders>
            <w:shd w:val="clear" w:color="auto" w:fill="auto"/>
            <w:hideMark/>
          </w:tcPr>
          <w:p w:rsidR="00C113DA" w:rsidRPr="006B6699" w:rsidRDefault="00C113DA" w:rsidP="00767713">
            <w:pPr>
              <w:spacing w:after="0" w:line="240" w:lineRule="auto"/>
              <w:jc w:val="both"/>
              <w:rPr>
                <w:rFonts w:ascii="Calibri" w:eastAsia="Times New Roman" w:hAnsi="Calibri" w:cs="Times New Roman"/>
                <w:b/>
                <w:bCs/>
                <w:sz w:val="24"/>
                <w:szCs w:val="24"/>
                <w:lang w:eastAsia="en-GB"/>
              </w:rPr>
            </w:pPr>
            <w:r w:rsidRPr="006B6699">
              <w:rPr>
                <w:rFonts w:ascii="Calibri" w:eastAsia="Times New Roman" w:hAnsi="Calibri" w:cs="Times New Roman"/>
                <w:b/>
                <w:bCs/>
                <w:sz w:val="24"/>
                <w:szCs w:val="24"/>
                <w:lang w:eastAsia="en-GB"/>
              </w:rPr>
              <w:t>Enable students to:</w:t>
            </w:r>
          </w:p>
        </w:tc>
        <w:tc>
          <w:tcPr>
            <w:tcW w:w="1533" w:type="pct"/>
            <w:tcBorders>
              <w:top w:val="single" w:sz="8" w:space="0" w:color="auto"/>
              <w:left w:val="single" w:sz="12" w:space="0" w:color="auto"/>
              <w:bottom w:val="single" w:sz="12" w:space="0" w:color="auto"/>
              <w:right w:val="single" w:sz="12" w:space="0" w:color="auto"/>
            </w:tcBorders>
          </w:tcPr>
          <w:p w:rsidR="00C113DA" w:rsidRPr="006B6699" w:rsidRDefault="00C113DA" w:rsidP="00767713">
            <w:pPr>
              <w:spacing w:after="0" w:line="240" w:lineRule="auto"/>
              <w:jc w:val="both"/>
              <w:rPr>
                <w:rFonts w:ascii="Calibri" w:eastAsia="Times New Roman" w:hAnsi="Calibri" w:cs="Times New Roman"/>
                <w:b/>
                <w:bCs/>
                <w:sz w:val="24"/>
                <w:szCs w:val="24"/>
                <w:lang w:eastAsia="en-GB"/>
              </w:rPr>
            </w:pPr>
          </w:p>
        </w:tc>
      </w:tr>
      <w:tr w:rsidR="00A36400" w:rsidRPr="006B6699" w:rsidTr="00A36400">
        <w:trPr>
          <w:trHeight w:val="212"/>
        </w:trPr>
        <w:tc>
          <w:tcPr>
            <w:tcW w:w="54" w:type="pct"/>
            <w:vMerge w:val="restart"/>
            <w:tcBorders>
              <w:top w:val="single" w:sz="12" w:space="0" w:color="auto"/>
              <w:left w:val="single" w:sz="12" w:space="0" w:color="auto"/>
              <w:bottom w:val="nil"/>
              <w:right w:val="single" w:sz="12" w:space="0" w:color="auto"/>
            </w:tcBorders>
            <w:shd w:val="clear" w:color="auto" w:fill="auto"/>
            <w:noWrap/>
            <w:textDirection w:val="btLr"/>
            <w:vAlign w:val="center"/>
            <w:hideMark/>
          </w:tcPr>
          <w:p w:rsidR="00C113DA" w:rsidRPr="0002253C" w:rsidRDefault="00C113DA" w:rsidP="00767713">
            <w:pPr>
              <w:spacing w:after="0" w:line="240" w:lineRule="auto"/>
              <w:jc w:val="center"/>
              <w:rPr>
                <w:rFonts w:ascii="Calibri" w:eastAsia="Times New Roman" w:hAnsi="Calibri" w:cs="Times New Roman"/>
                <w:sz w:val="18"/>
                <w:szCs w:val="18"/>
                <w:lang w:eastAsia="en-GB"/>
              </w:rPr>
            </w:pPr>
            <w:r w:rsidRPr="0002253C">
              <w:rPr>
                <w:rFonts w:ascii="Calibri" w:eastAsia="Times New Roman" w:hAnsi="Calibri" w:cs="Times New Roman"/>
                <w:sz w:val="18"/>
                <w:szCs w:val="18"/>
                <w:lang w:eastAsia="en-GB"/>
              </w:rPr>
              <w:t>SOCIAL AND ACADEMIC CAPITAL</w:t>
            </w:r>
          </w:p>
        </w:tc>
        <w:tc>
          <w:tcPr>
            <w:tcW w:w="103" w:type="pct"/>
            <w:vMerge w:val="restart"/>
            <w:tcBorders>
              <w:top w:val="single" w:sz="12" w:space="0" w:color="auto"/>
              <w:left w:val="single" w:sz="12" w:space="0" w:color="auto"/>
              <w:bottom w:val="nil"/>
              <w:right w:val="single" w:sz="12" w:space="0" w:color="auto"/>
            </w:tcBorders>
            <w:shd w:val="clear" w:color="auto" w:fill="auto"/>
            <w:noWrap/>
            <w:textDirection w:val="btLr"/>
            <w:vAlign w:val="center"/>
            <w:hideMark/>
          </w:tcPr>
          <w:p w:rsidR="00C113DA" w:rsidRPr="0002253C" w:rsidRDefault="00C113DA" w:rsidP="00767713">
            <w:pPr>
              <w:spacing w:after="0" w:line="240" w:lineRule="auto"/>
              <w:jc w:val="center"/>
              <w:rPr>
                <w:rFonts w:ascii="Calibri" w:eastAsia="Times New Roman" w:hAnsi="Calibri" w:cs="Times New Roman"/>
                <w:i/>
                <w:iCs/>
                <w:sz w:val="18"/>
                <w:szCs w:val="18"/>
                <w:lang w:eastAsia="en-GB"/>
              </w:rPr>
            </w:pPr>
            <w:r w:rsidRPr="0002253C">
              <w:rPr>
                <w:rFonts w:ascii="Calibri" w:eastAsia="Times New Roman" w:hAnsi="Calibri" w:cs="Times New Roman"/>
                <w:i/>
                <w:iCs/>
                <w:sz w:val="18"/>
                <w:szCs w:val="18"/>
                <w:lang w:eastAsia="en-GB"/>
              </w:rPr>
              <w:t>PROGRESSION CURRICULUM</w:t>
            </w:r>
          </w:p>
        </w:tc>
        <w:tc>
          <w:tcPr>
            <w:tcW w:w="107" w:type="pct"/>
            <w:vMerge w:val="restart"/>
            <w:tcBorders>
              <w:top w:val="single" w:sz="12" w:space="0" w:color="auto"/>
              <w:left w:val="single" w:sz="12" w:space="0" w:color="auto"/>
              <w:bottom w:val="single" w:sz="12" w:space="0" w:color="000000"/>
              <w:right w:val="single" w:sz="12" w:space="0" w:color="auto"/>
            </w:tcBorders>
            <w:shd w:val="clear" w:color="auto" w:fill="auto"/>
            <w:noWrap/>
            <w:textDirection w:val="btLr"/>
            <w:vAlign w:val="center"/>
            <w:hideMark/>
          </w:tcPr>
          <w:p w:rsidR="00C113DA" w:rsidRPr="0002253C" w:rsidRDefault="00C113DA" w:rsidP="00767713">
            <w:pPr>
              <w:spacing w:after="0" w:line="240" w:lineRule="auto"/>
              <w:jc w:val="center"/>
              <w:rPr>
                <w:rFonts w:ascii="Calibri" w:eastAsia="Times New Roman" w:hAnsi="Calibri" w:cs="Times New Roman"/>
                <w:sz w:val="18"/>
                <w:szCs w:val="18"/>
                <w:lang w:eastAsia="en-GB"/>
              </w:rPr>
            </w:pPr>
            <w:r w:rsidRPr="0002253C">
              <w:rPr>
                <w:rFonts w:ascii="Calibri" w:eastAsia="Times New Roman" w:hAnsi="Calibri" w:cs="Times New Roman"/>
                <w:sz w:val="18"/>
                <w:szCs w:val="18"/>
                <w:lang w:eastAsia="en-GB"/>
              </w:rPr>
              <w:t>KNOW</w:t>
            </w:r>
          </w:p>
        </w:tc>
        <w:tc>
          <w:tcPr>
            <w:tcW w:w="691" w:type="pct"/>
            <w:vMerge w:val="restart"/>
            <w:tcBorders>
              <w:top w:val="single" w:sz="12" w:space="0" w:color="auto"/>
              <w:left w:val="single" w:sz="12" w:space="0" w:color="auto"/>
              <w:bottom w:val="single" w:sz="12" w:space="0" w:color="000000"/>
              <w:right w:val="single" w:sz="12" w:space="0" w:color="auto"/>
            </w:tcBorders>
            <w:shd w:val="clear" w:color="auto" w:fill="auto"/>
            <w:hideMark/>
          </w:tcPr>
          <w:p w:rsidR="00C113DA" w:rsidRPr="00DE60BE" w:rsidRDefault="00C113DA" w:rsidP="00767713">
            <w:pPr>
              <w:spacing w:after="0" w:line="240" w:lineRule="auto"/>
              <w:rPr>
                <w:rFonts w:ascii="Calibri" w:eastAsia="Times New Roman" w:hAnsi="Calibri" w:cs="Times New Roman"/>
                <w:b/>
                <w:bCs/>
                <w:sz w:val="24"/>
                <w:szCs w:val="24"/>
                <w:lang w:eastAsia="en-GB"/>
              </w:rPr>
            </w:pPr>
            <w:r w:rsidRPr="00DE60BE">
              <w:rPr>
                <w:rFonts w:ascii="Calibri" w:eastAsia="Times New Roman" w:hAnsi="Calibri" w:cs="Times New Roman"/>
                <w:b/>
                <w:bCs/>
                <w:sz w:val="24"/>
                <w:szCs w:val="24"/>
                <w:lang w:eastAsia="en-GB"/>
              </w:rPr>
              <w:t>Develop students' knowledge and awareness of the benefits of higher education and graduate employment</w:t>
            </w:r>
          </w:p>
        </w:tc>
        <w:tc>
          <w:tcPr>
            <w:tcW w:w="2512" w:type="pct"/>
            <w:tcBorders>
              <w:top w:val="single" w:sz="12" w:space="0" w:color="auto"/>
              <w:left w:val="single" w:sz="12" w:space="0" w:color="auto"/>
              <w:bottom w:val="dotDash" w:sz="12" w:space="0" w:color="auto"/>
              <w:right w:val="single" w:sz="12" w:space="0" w:color="auto"/>
            </w:tcBorders>
            <w:shd w:val="clear" w:color="auto" w:fill="auto"/>
            <w:hideMark/>
          </w:tcPr>
          <w:p w:rsidR="00C113DA" w:rsidRPr="00DE60BE" w:rsidRDefault="00C113DA" w:rsidP="00AC2AA7">
            <w:pPr>
              <w:spacing w:after="0" w:line="240" w:lineRule="auto"/>
              <w:rPr>
                <w:rFonts w:ascii="Calibri" w:eastAsia="Times New Roman" w:hAnsi="Calibri" w:cs="Times New Roman"/>
                <w:b/>
                <w:bCs/>
                <w:lang w:eastAsia="en-GB"/>
              </w:rPr>
            </w:pPr>
            <w:r w:rsidRPr="00DE60BE">
              <w:rPr>
                <w:rFonts w:ascii="Calibri" w:eastAsia="Times New Roman" w:hAnsi="Calibri" w:cs="Times New Roman"/>
                <w:b/>
                <w:bCs/>
                <w:lang w:eastAsia="en-GB"/>
              </w:rPr>
              <w:t>Increase awareness of study options, social and leisure facilities, and career opportunities for students</w:t>
            </w:r>
          </w:p>
        </w:tc>
        <w:tc>
          <w:tcPr>
            <w:tcW w:w="1533" w:type="pct"/>
            <w:tcBorders>
              <w:top w:val="single" w:sz="12" w:space="0" w:color="auto"/>
              <w:left w:val="single" w:sz="12" w:space="0" w:color="auto"/>
              <w:bottom w:val="dotDash" w:sz="12" w:space="0" w:color="auto"/>
              <w:right w:val="single" w:sz="12" w:space="0" w:color="auto"/>
            </w:tcBorders>
          </w:tcPr>
          <w:p w:rsidR="00C113DA" w:rsidRPr="00DE60BE" w:rsidRDefault="00804E21" w:rsidP="00CE1903">
            <w:pPr>
              <w:spacing w:after="0" w:line="240" w:lineRule="auto"/>
              <w:rPr>
                <w:rFonts w:ascii="Calibri" w:eastAsia="Times New Roman" w:hAnsi="Calibri" w:cs="Times New Roman"/>
                <w:b/>
                <w:bCs/>
                <w:lang w:eastAsia="en-GB"/>
              </w:rPr>
            </w:pPr>
            <w:r w:rsidRPr="00DE60BE">
              <w:rPr>
                <w:rFonts w:ascii="Calibri" w:eastAsia="Times New Roman" w:hAnsi="Calibri" w:cs="Times New Roman"/>
                <w:b/>
                <w:bCs/>
                <w:lang w:eastAsia="en-GB"/>
              </w:rPr>
              <w:t>Practical Reason</w:t>
            </w:r>
            <w:r w:rsidR="00CE1903" w:rsidRPr="00DE60BE">
              <w:rPr>
                <w:rFonts w:ascii="Calibri" w:eastAsia="Times New Roman" w:hAnsi="Calibri" w:cs="Times New Roman"/>
                <w:b/>
                <w:bCs/>
                <w:lang w:eastAsia="en-GB"/>
              </w:rPr>
              <w:t xml:space="preserve"> (1)</w:t>
            </w:r>
          </w:p>
        </w:tc>
      </w:tr>
      <w:tr w:rsidR="00A36400" w:rsidRPr="006B6699" w:rsidTr="00A36400">
        <w:trPr>
          <w:trHeight w:val="187"/>
        </w:trPr>
        <w:tc>
          <w:tcPr>
            <w:tcW w:w="54"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103"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i/>
                <w:iCs/>
                <w:sz w:val="18"/>
                <w:szCs w:val="18"/>
                <w:lang w:eastAsia="en-GB"/>
              </w:rPr>
            </w:pPr>
          </w:p>
        </w:tc>
        <w:tc>
          <w:tcPr>
            <w:tcW w:w="107" w:type="pct"/>
            <w:vMerge/>
            <w:tcBorders>
              <w:top w:val="single" w:sz="12" w:space="0" w:color="auto"/>
              <w:left w:val="single" w:sz="12" w:space="0" w:color="auto"/>
              <w:bottom w:val="single" w:sz="12" w:space="0" w:color="000000"/>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691" w:type="pct"/>
            <w:vMerge/>
            <w:tcBorders>
              <w:top w:val="single" w:sz="12" w:space="0" w:color="auto"/>
              <w:left w:val="single" w:sz="12" w:space="0" w:color="auto"/>
              <w:bottom w:val="single" w:sz="12" w:space="0" w:color="000000"/>
              <w:right w:val="single" w:sz="12" w:space="0" w:color="auto"/>
            </w:tcBorders>
            <w:vAlign w:val="center"/>
            <w:hideMark/>
          </w:tcPr>
          <w:p w:rsidR="00804E21" w:rsidRPr="00DE60BE" w:rsidRDefault="00804E21" w:rsidP="00767713">
            <w:pPr>
              <w:spacing w:after="0" w:line="240" w:lineRule="auto"/>
              <w:rPr>
                <w:rFonts w:ascii="Calibri" w:eastAsia="Times New Roman" w:hAnsi="Calibri" w:cs="Times New Roman"/>
                <w:b/>
                <w:bCs/>
                <w:sz w:val="24"/>
                <w:szCs w:val="24"/>
                <w:lang w:eastAsia="en-GB"/>
              </w:rPr>
            </w:pPr>
          </w:p>
        </w:tc>
        <w:tc>
          <w:tcPr>
            <w:tcW w:w="2512" w:type="pct"/>
            <w:tcBorders>
              <w:top w:val="dotDash" w:sz="12" w:space="0" w:color="auto"/>
              <w:left w:val="single" w:sz="12" w:space="0" w:color="auto"/>
              <w:bottom w:val="dashed" w:sz="4" w:space="0" w:color="auto"/>
              <w:right w:val="single" w:sz="12" w:space="0" w:color="auto"/>
            </w:tcBorders>
            <w:shd w:val="clear" w:color="auto" w:fill="auto"/>
            <w:noWrap/>
            <w:hideMark/>
          </w:tcPr>
          <w:p w:rsidR="00804E21" w:rsidRPr="00DE60BE" w:rsidRDefault="00804E21" w:rsidP="00892F99">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Discover course options and placement opportunities at (name of HEI)</w:t>
            </w:r>
          </w:p>
        </w:tc>
        <w:tc>
          <w:tcPr>
            <w:tcW w:w="1533" w:type="pct"/>
            <w:vMerge w:val="restart"/>
            <w:tcBorders>
              <w:top w:val="dotDash" w:sz="12" w:space="0" w:color="auto"/>
              <w:left w:val="single" w:sz="12" w:space="0" w:color="auto"/>
              <w:right w:val="single" w:sz="12" w:space="0" w:color="auto"/>
            </w:tcBorders>
          </w:tcPr>
          <w:p w:rsidR="00804E21" w:rsidRPr="00DE60BE" w:rsidRDefault="00804E21" w:rsidP="00804E21">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Being able to make well-reasoned, informed, critical, independent and reflective choices about post-school study and career options.</w:t>
            </w:r>
          </w:p>
        </w:tc>
      </w:tr>
      <w:tr w:rsidR="00A36400" w:rsidRPr="006B6699" w:rsidTr="00A36400">
        <w:trPr>
          <w:trHeight w:val="205"/>
        </w:trPr>
        <w:tc>
          <w:tcPr>
            <w:tcW w:w="54"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103"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i/>
                <w:iCs/>
                <w:sz w:val="18"/>
                <w:szCs w:val="18"/>
                <w:lang w:eastAsia="en-GB"/>
              </w:rPr>
            </w:pPr>
          </w:p>
        </w:tc>
        <w:tc>
          <w:tcPr>
            <w:tcW w:w="107" w:type="pct"/>
            <w:vMerge/>
            <w:tcBorders>
              <w:top w:val="single" w:sz="12" w:space="0" w:color="auto"/>
              <w:left w:val="single" w:sz="12" w:space="0" w:color="auto"/>
              <w:bottom w:val="single" w:sz="12" w:space="0" w:color="000000"/>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691" w:type="pct"/>
            <w:vMerge/>
            <w:tcBorders>
              <w:top w:val="single" w:sz="12" w:space="0" w:color="auto"/>
              <w:left w:val="single" w:sz="12" w:space="0" w:color="auto"/>
              <w:bottom w:val="single" w:sz="12" w:space="0" w:color="000000"/>
              <w:right w:val="single" w:sz="12" w:space="0" w:color="auto"/>
            </w:tcBorders>
            <w:vAlign w:val="center"/>
            <w:hideMark/>
          </w:tcPr>
          <w:p w:rsidR="00804E21" w:rsidRPr="00DE60BE" w:rsidRDefault="00804E21" w:rsidP="00767713">
            <w:pPr>
              <w:spacing w:after="0" w:line="240" w:lineRule="auto"/>
              <w:rPr>
                <w:rFonts w:ascii="Calibri" w:eastAsia="Times New Roman" w:hAnsi="Calibri" w:cs="Times New Roman"/>
                <w:b/>
                <w:bCs/>
                <w:sz w:val="24"/>
                <w:szCs w:val="24"/>
                <w:lang w:eastAsia="en-GB"/>
              </w:rPr>
            </w:pPr>
          </w:p>
        </w:tc>
        <w:tc>
          <w:tcPr>
            <w:tcW w:w="2512" w:type="pct"/>
            <w:tcBorders>
              <w:top w:val="nil"/>
              <w:left w:val="single" w:sz="12" w:space="0" w:color="auto"/>
              <w:bottom w:val="dashed" w:sz="4" w:space="0" w:color="auto"/>
              <w:right w:val="single" w:sz="12" w:space="0" w:color="auto"/>
            </w:tcBorders>
            <w:shd w:val="clear" w:color="auto" w:fill="auto"/>
            <w:noWrap/>
            <w:hideMark/>
          </w:tcPr>
          <w:p w:rsidR="00804E21" w:rsidRPr="00DE60BE" w:rsidRDefault="00804E21" w:rsidP="00892F99">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Discover social and leisure, and extra-curricular opportunities at (name of HEI)</w:t>
            </w:r>
          </w:p>
        </w:tc>
        <w:tc>
          <w:tcPr>
            <w:tcW w:w="1533" w:type="pct"/>
            <w:vMerge/>
            <w:tcBorders>
              <w:left w:val="single" w:sz="12" w:space="0" w:color="auto"/>
              <w:right w:val="single" w:sz="12" w:space="0" w:color="auto"/>
            </w:tcBorders>
          </w:tcPr>
          <w:p w:rsidR="00804E21" w:rsidRPr="00DE60BE" w:rsidRDefault="00804E21" w:rsidP="00892F99">
            <w:pPr>
              <w:spacing w:after="0" w:line="240" w:lineRule="auto"/>
              <w:rPr>
                <w:rFonts w:ascii="Calibri" w:eastAsia="Times New Roman" w:hAnsi="Calibri" w:cs="Times New Roman"/>
                <w:lang w:eastAsia="en-GB"/>
              </w:rPr>
            </w:pPr>
          </w:p>
        </w:tc>
      </w:tr>
      <w:tr w:rsidR="00A36400" w:rsidRPr="006B6699" w:rsidTr="00A36400">
        <w:trPr>
          <w:trHeight w:val="319"/>
        </w:trPr>
        <w:tc>
          <w:tcPr>
            <w:tcW w:w="54"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103"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i/>
                <w:iCs/>
                <w:sz w:val="18"/>
                <w:szCs w:val="18"/>
                <w:lang w:eastAsia="en-GB"/>
              </w:rPr>
            </w:pPr>
          </w:p>
        </w:tc>
        <w:tc>
          <w:tcPr>
            <w:tcW w:w="107" w:type="pct"/>
            <w:vMerge/>
            <w:tcBorders>
              <w:top w:val="single" w:sz="12" w:space="0" w:color="auto"/>
              <w:left w:val="single" w:sz="12" w:space="0" w:color="auto"/>
              <w:bottom w:val="single" w:sz="12" w:space="0" w:color="000000"/>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691" w:type="pct"/>
            <w:vMerge/>
            <w:tcBorders>
              <w:top w:val="single" w:sz="12" w:space="0" w:color="auto"/>
              <w:left w:val="single" w:sz="12" w:space="0" w:color="auto"/>
              <w:bottom w:val="single" w:sz="12" w:space="0" w:color="000000"/>
              <w:right w:val="single" w:sz="12" w:space="0" w:color="auto"/>
            </w:tcBorders>
            <w:vAlign w:val="center"/>
            <w:hideMark/>
          </w:tcPr>
          <w:p w:rsidR="00804E21" w:rsidRPr="00DE60BE" w:rsidRDefault="00804E21" w:rsidP="00767713">
            <w:pPr>
              <w:spacing w:after="0" w:line="240" w:lineRule="auto"/>
              <w:rPr>
                <w:rFonts w:ascii="Calibri" w:eastAsia="Times New Roman" w:hAnsi="Calibri" w:cs="Times New Roman"/>
                <w:b/>
                <w:bCs/>
                <w:sz w:val="24"/>
                <w:szCs w:val="24"/>
                <w:lang w:eastAsia="en-GB"/>
              </w:rPr>
            </w:pPr>
          </w:p>
        </w:tc>
        <w:tc>
          <w:tcPr>
            <w:tcW w:w="2512" w:type="pct"/>
            <w:tcBorders>
              <w:top w:val="nil"/>
              <w:left w:val="single" w:sz="12" w:space="0" w:color="auto"/>
              <w:bottom w:val="nil"/>
              <w:right w:val="single" w:sz="12" w:space="0" w:color="auto"/>
            </w:tcBorders>
            <w:shd w:val="clear" w:color="auto" w:fill="auto"/>
            <w:noWrap/>
            <w:hideMark/>
          </w:tcPr>
          <w:p w:rsidR="00804E21" w:rsidRPr="00DE60BE" w:rsidRDefault="00804E21" w:rsidP="00892F99">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Discover careers information, advice and guidance services at (name of HEI)</w:t>
            </w:r>
          </w:p>
        </w:tc>
        <w:tc>
          <w:tcPr>
            <w:tcW w:w="1533" w:type="pct"/>
            <w:vMerge/>
            <w:tcBorders>
              <w:left w:val="single" w:sz="12" w:space="0" w:color="auto"/>
              <w:right w:val="single" w:sz="12" w:space="0" w:color="auto"/>
            </w:tcBorders>
          </w:tcPr>
          <w:p w:rsidR="00804E21" w:rsidRPr="00DE60BE" w:rsidRDefault="00804E21" w:rsidP="00892F99">
            <w:pPr>
              <w:spacing w:after="0" w:line="240" w:lineRule="auto"/>
              <w:rPr>
                <w:rFonts w:ascii="Calibri" w:eastAsia="Times New Roman" w:hAnsi="Calibri" w:cs="Times New Roman"/>
                <w:lang w:eastAsia="en-GB"/>
              </w:rPr>
            </w:pPr>
          </w:p>
        </w:tc>
      </w:tr>
      <w:tr w:rsidR="00A36400" w:rsidRPr="006B6699" w:rsidTr="00A36400">
        <w:trPr>
          <w:trHeight w:val="201"/>
        </w:trPr>
        <w:tc>
          <w:tcPr>
            <w:tcW w:w="54"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103"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i/>
                <w:iCs/>
                <w:sz w:val="18"/>
                <w:szCs w:val="18"/>
                <w:lang w:eastAsia="en-GB"/>
              </w:rPr>
            </w:pPr>
          </w:p>
        </w:tc>
        <w:tc>
          <w:tcPr>
            <w:tcW w:w="107" w:type="pct"/>
            <w:vMerge/>
            <w:tcBorders>
              <w:top w:val="single" w:sz="12" w:space="0" w:color="auto"/>
              <w:left w:val="single" w:sz="12" w:space="0" w:color="auto"/>
              <w:bottom w:val="single" w:sz="12" w:space="0" w:color="000000"/>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691" w:type="pct"/>
            <w:vMerge/>
            <w:tcBorders>
              <w:top w:val="single" w:sz="12" w:space="0" w:color="auto"/>
              <w:left w:val="single" w:sz="12" w:space="0" w:color="auto"/>
              <w:bottom w:val="single" w:sz="12" w:space="0" w:color="000000"/>
              <w:right w:val="single" w:sz="12" w:space="0" w:color="auto"/>
            </w:tcBorders>
            <w:vAlign w:val="center"/>
            <w:hideMark/>
          </w:tcPr>
          <w:p w:rsidR="00804E21" w:rsidRPr="00DE60BE" w:rsidRDefault="00804E21" w:rsidP="00767713">
            <w:pPr>
              <w:spacing w:after="0" w:line="240" w:lineRule="auto"/>
              <w:rPr>
                <w:rFonts w:ascii="Calibri" w:eastAsia="Times New Roman" w:hAnsi="Calibri" w:cs="Times New Roman"/>
                <w:b/>
                <w:bCs/>
                <w:sz w:val="24"/>
                <w:szCs w:val="24"/>
                <w:lang w:eastAsia="en-GB"/>
              </w:rPr>
            </w:pPr>
          </w:p>
        </w:tc>
        <w:tc>
          <w:tcPr>
            <w:tcW w:w="2512" w:type="pct"/>
            <w:tcBorders>
              <w:top w:val="dashed" w:sz="4" w:space="0" w:color="auto"/>
              <w:left w:val="single" w:sz="12" w:space="0" w:color="auto"/>
              <w:bottom w:val="single" w:sz="12" w:space="0" w:color="auto"/>
              <w:right w:val="single" w:sz="12" w:space="0" w:color="auto"/>
            </w:tcBorders>
            <w:shd w:val="clear" w:color="auto" w:fill="auto"/>
            <w:noWrap/>
            <w:hideMark/>
          </w:tcPr>
          <w:p w:rsidR="00804E21" w:rsidRPr="00DE60BE" w:rsidRDefault="00804E21" w:rsidP="00767713">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Discover academic and information services, facilities and resources at (name of HEI)</w:t>
            </w:r>
          </w:p>
        </w:tc>
        <w:tc>
          <w:tcPr>
            <w:tcW w:w="1533" w:type="pct"/>
            <w:vMerge/>
            <w:tcBorders>
              <w:left w:val="single" w:sz="12" w:space="0" w:color="auto"/>
              <w:bottom w:val="single" w:sz="12" w:space="0" w:color="auto"/>
              <w:right w:val="single" w:sz="12" w:space="0" w:color="auto"/>
            </w:tcBorders>
          </w:tcPr>
          <w:p w:rsidR="00804E21" w:rsidRPr="00DE60BE" w:rsidRDefault="00804E21" w:rsidP="00767713">
            <w:pPr>
              <w:spacing w:after="0" w:line="240" w:lineRule="auto"/>
              <w:rPr>
                <w:rFonts w:ascii="Calibri" w:eastAsia="Times New Roman" w:hAnsi="Calibri" w:cs="Times New Roman"/>
                <w:lang w:eastAsia="en-GB"/>
              </w:rPr>
            </w:pPr>
          </w:p>
        </w:tc>
      </w:tr>
      <w:tr w:rsidR="00A36400" w:rsidRPr="006B6699" w:rsidTr="00A36400">
        <w:trPr>
          <w:trHeight w:val="271"/>
        </w:trPr>
        <w:tc>
          <w:tcPr>
            <w:tcW w:w="54" w:type="pct"/>
            <w:vMerge/>
            <w:tcBorders>
              <w:top w:val="single" w:sz="12" w:space="0" w:color="auto"/>
              <w:left w:val="single" w:sz="12" w:space="0" w:color="auto"/>
              <w:bottom w:val="nil"/>
              <w:right w:val="single" w:sz="12" w:space="0" w:color="auto"/>
            </w:tcBorders>
            <w:vAlign w:val="center"/>
            <w:hideMark/>
          </w:tcPr>
          <w:p w:rsidR="00C113DA" w:rsidRPr="0002253C" w:rsidRDefault="00C113DA" w:rsidP="00767713">
            <w:pPr>
              <w:spacing w:after="0" w:line="240" w:lineRule="auto"/>
              <w:rPr>
                <w:rFonts w:ascii="Calibri" w:eastAsia="Times New Roman" w:hAnsi="Calibri" w:cs="Times New Roman"/>
                <w:sz w:val="18"/>
                <w:szCs w:val="18"/>
                <w:lang w:eastAsia="en-GB"/>
              </w:rPr>
            </w:pPr>
          </w:p>
        </w:tc>
        <w:tc>
          <w:tcPr>
            <w:tcW w:w="103" w:type="pct"/>
            <w:vMerge/>
            <w:tcBorders>
              <w:top w:val="single" w:sz="12" w:space="0" w:color="auto"/>
              <w:left w:val="single" w:sz="12" w:space="0" w:color="auto"/>
              <w:bottom w:val="nil"/>
              <w:right w:val="single" w:sz="12" w:space="0" w:color="auto"/>
            </w:tcBorders>
            <w:vAlign w:val="center"/>
            <w:hideMark/>
          </w:tcPr>
          <w:p w:rsidR="00C113DA" w:rsidRPr="0002253C" w:rsidRDefault="00C113DA" w:rsidP="00767713">
            <w:pPr>
              <w:spacing w:after="0" w:line="240" w:lineRule="auto"/>
              <w:rPr>
                <w:rFonts w:ascii="Calibri" w:eastAsia="Times New Roman" w:hAnsi="Calibri" w:cs="Times New Roman"/>
                <w:i/>
                <w:iCs/>
                <w:sz w:val="18"/>
                <w:szCs w:val="18"/>
                <w:lang w:eastAsia="en-GB"/>
              </w:rPr>
            </w:pPr>
          </w:p>
        </w:tc>
        <w:tc>
          <w:tcPr>
            <w:tcW w:w="107" w:type="pct"/>
            <w:vMerge w:val="restart"/>
            <w:tcBorders>
              <w:top w:val="nil"/>
              <w:left w:val="single" w:sz="12" w:space="0" w:color="auto"/>
              <w:bottom w:val="nil"/>
              <w:right w:val="single" w:sz="12" w:space="0" w:color="auto"/>
            </w:tcBorders>
            <w:shd w:val="clear" w:color="auto" w:fill="auto"/>
            <w:noWrap/>
            <w:textDirection w:val="btLr"/>
            <w:vAlign w:val="center"/>
            <w:hideMark/>
          </w:tcPr>
          <w:p w:rsidR="00C113DA" w:rsidRPr="0002253C" w:rsidRDefault="00C113DA" w:rsidP="00767713">
            <w:pPr>
              <w:spacing w:after="0" w:line="240" w:lineRule="auto"/>
              <w:jc w:val="center"/>
              <w:rPr>
                <w:rFonts w:ascii="Calibri" w:eastAsia="Times New Roman" w:hAnsi="Calibri" w:cs="Times New Roman"/>
                <w:sz w:val="18"/>
                <w:szCs w:val="18"/>
                <w:lang w:eastAsia="en-GB"/>
              </w:rPr>
            </w:pPr>
            <w:r w:rsidRPr="0002253C">
              <w:rPr>
                <w:rFonts w:ascii="Calibri" w:eastAsia="Times New Roman" w:hAnsi="Calibri" w:cs="Times New Roman"/>
                <w:sz w:val="18"/>
                <w:szCs w:val="18"/>
                <w:lang w:eastAsia="en-GB"/>
              </w:rPr>
              <w:t>CHOOSE</w:t>
            </w:r>
          </w:p>
        </w:tc>
        <w:tc>
          <w:tcPr>
            <w:tcW w:w="691" w:type="pct"/>
            <w:vMerge w:val="restart"/>
            <w:tcBorders>
              <w:top w:val="nil"/>
              <w:left w:val="single" w:sz="12" w:space="0" w:color="auto"/>
              <w:bottom w:val="nil"/>
              <w:right w:val="single" w:sz="12" w:space="0" w:color="auto"/>
            </w:tcBorders>
            <w:shd w:val="clear" w:color="auto" w:fill="auto"/>
            <w:hideMark/>
          </w:tcPr>
          <w:p w:rsidR="00C113DA" w:rsidRPr="00DE60BE" w:rsidRDefault="00C113DA" w:rsidP="00767713">
            <w:pPr>
              <w:spacing w:after="0" w:line="240" w:lineRule="auto"/>
              <w:rPr>
                <w:rFonts w:ascii="Calibri" w:eastAsia="Times New Roman" w:hAnsi="Calibri" w:cs="Times New Roman"/>
                <w:b/>
                <w:bCs/>
                <w:sz w:val="24"/>
                <w:szCs w:val="24"/>
                <w:lang w:eastAsia="en-GB"/>
              </w:rPr>
            </w:pPr>
            <w:r w:rsidRPr="00DE60BE">
              <w:rPr>
                <w:rFonts w:ascii="Calibri" w:eastAsia="Times New Roman" w:hAnsi="Calibri" w:cs="Times New Roman"/>
                <w:b/>
                <w:bCs/>
                <w:sz w:val="24"/>
                <w:szCs w:val="24"/>
                <w:lang w:eastAsia="en-GB"/>
              </w:rPr>
              <w:t>Develop students' capacity to navigate Higher Education  and graduate employment sectors and  make informed choices</w:t>
            </w:r>
          </w:p>
        </w:tc>
        <w:tc>
          <w:tcPr>
            <w:tcW w:w="2512" w:type="pct"/>
            <w:tcBorders>
              <w:top w:val="single" w:sz="8" w:space="0" w:color="auto"/>
              <w:left w:val="single" w:sz="12" w:space="0" w:color="auto"/>
              <w:bottom w:val="dotDash" w:sz="12" w:space="0" w:color="auto"/>
              <w:right w:val="single" w:sz="12" w:space="0" w:color="auto"/>
            </w:tcBorders>
            <w:shd w:val="clear" w:color="auto" w:fill="auto"/>
            <w:noWrap/>
            <w:hideMark/>
          </w:tcPr>
          <w:p w:rsidR="00C113DA" w:rsidRPr="00DE60BE" w:rsidRDefault="00C113DA" w:rsidP="00767713">
            <w:pPr>
              <w:spacing w:after="0" w:line="240" w:lineRule="auto"/>
              <w:rPr>
                <w:rFonts w:ascii="Calibri" w:eastAsia="Times New Roman" w:hAnsi="Calibri" w:cs="Times New Roman"/>
                <w:b/>
                <w:bCs/>
                <w:lang w:eastAsia="en-GB"/>
              </w:rPr>
            </w:pPr>
            <w:r w:rsidRPr="00DE60BE">
              <w:rPr>
                <w:rFonts w:ascii="Calibri" w:eastAsia="Times New Roman" w:hAnsi="Calibri" w:cs="Times New Roman"/>
                <w:b/>
                <w:bCs/>
                <w:lang w:eastAsia="en-GB"/>
              </w:rPr>
              <w:t>Investigate opportunities available to students and make informed choices that align with personal interests and career aspirations</w:t>
            </w:r>
          </w:p>
        </w:tc>
        <w:tc>
          <w:tcPr>
            <w:tcW w:w="1533" w:type="pct"/>
            <w:tcBorders>
              <w:top w:val="single" w:sz="8" w:space="0" w:color="auto"/>
              <w:left w:val="single" w:sz="12" w:space="0" w:color="auto"/>
              <w:bottom w:val="dotDash" w:sz="12" w:space="0" w:color="auto"/>
              <w:right w:val="single" w:sz="12" w:space="0" w:color="auto"/>
            </w:tcBorders>
          </w:tcPr>
          <w:p w:rsidR="00C113DA" w:rsidRPr="00DE60BE" w:rsidRDefault="00804E21" w:rsidP="00CE1903">
            <w:pPr>
              <w:tabs>
                <w:tab w:val="left" w:pos="1800"/>
              </w:tabs>
              <w:spacing w:after="0" w:line="240" w:lineRule="auto"/>
              <w:rPr>
                <w:rFonts w:ascii="Calibri" w:eastAsia="Times New Roman" w:hAnsi="Calibri" w:cs="Times New Roman"/>
                <w:b/>
                <w:bCs/>
                <w:lang w:eastAsia="en-GB"/>
              </w:rPr>
            </w:pPr>
            <w:r w:rsidRPr="00DE60BE">
              <w:rPr>
                <w:rFonts w:ascii="Calibri" w:eastAsia="Times New Roman" w:hAnsi="Calibri" w:cs="Times New Roman"/>
                <w:b/>
                <w:bCs/>
                <w:lang w:eastAsia="en-GB"/>
              </w:rPr>
              <w:t>Practical Reason</w:t>
            </w:r>
            <w:r w:rsidR="00CE1903" w:rsidRPr="00DE60BE">
              <w:rPr>
                <w:rFonts w:ascii="Calibri" w:eastAsia="Times New Roman" w:hAnsi="Calibri" w:cs="Times New Roman"/>
                <w:b/>
                <w:bCs/>
                <w:lang w:eastAsia="en-GB"/>
              </w:rPr>
              <w:t xml:space="preserve"> (1)</w:t>
            </w:r>
          </w:p>
        </w:tc>
      </w:tr>
      <w:tr w:rsidR="00A36400" w:rsidRPr="006B6699" w:rsidTr="00A36400">
        <w:trPr>
          <w:trHeight w:val="97"/>
        </w:trPr>
        <w:tc>
          <w:tcPr>
            <w:tcW w:w="54"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103"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i/>
                <w:iCs/>
                <w:sz w:val="18"/>
                <w:szCs w:val="18"/>
                <w:lang w:eastAsia="en-GB"/>
              </w:rPr>
            </w:pPr>
          </w:p>
        </w:tc>
        <w:tc>
          <w:tcPr>
            <w:tcW w:w="107" w:type="pct"/>
            <w:vMerge/>
            <w:tcBorders>
              <w:top w:val="nil"/>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691" w:type="pct"/>
            <w:vMerge/>
            <w:tcBorders>
              <w:top w:val="nil"/>
              <w:left w:val="single" w:sz="12" w:space="0" w:color="auto"/>
              <w:bottom w:val="nil"/>
              <w:right w:val="single" w:sz="12" w:space="0" w:color="auto"/>
            </w:tcBorders>
            <w:vAlign w:val="center"/>
            <w:hideMark/>
          </w:tcPr>
          <w:p w:rsidR="00804E21" w:rsidRPr="00DE60BE" w:rsidRDefault="00804E21" w:rsidP="00767713">
            <w:pPr>
              <w:spacing w:after="0" w:line="240" w:lineRule="auto"/>
              <w:rPr>
                <w:rFonts w:ascii="Calibri" w:eastAsia="Times New Roman" w:hAnsi="Calibri" w:cs="Times New Roman"/>
                <w:b/>
                <w:bCs/>
                <w:sz w:val="24"/>
                <w:szCs w:val="24"/>
                <w:lang w:eastAsia="en-GB"/>
              </w:rPr>
            </w:pPr>
          </w:p>
        </w:tc>
        <w:tc>
          <w:tcPr>
            <w:tcW w:w="2512" w:type="pct"/>
            <w:tcBorders>
              <w:top w:val="dotDash" w:sz="12" w:space="0" w:color="auto"/>
              <w:left w:val="single" w:sz="12" w:space="0" w:color="auto"/>
              <w:bottom w:val="dashed" w:sz="4" w:space="0" w:color="auto"/>
              <w:right w:val="single" w:sz="12" w:space="0" w:color="auto"/>
            </w:tcBorders>
            <w:shd w:val="clear" w:color="auto" w:fill="auto"/>
            <w:noWrap/>
            <w:hideMark/>
          </w:tcPr>
          <w:p w:rsidR="00804E21" w:rsidRPr="00DE60BE" w:rsidRDefault="00804E21" w:rsidP="00767713">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Identify appropriate course and placement options at (name of HEI)</w:t>
            </w:r>
          </w:p>
        </w:tc>
        <w:tc>
          <w:tcPr>
            <w:tcW w:w="1533" w:type="pct"/>
            <w:vMerge w:val="restart"/>
            <w:tcBorders>
              <w:top w:val="dotDash" w:sz="12" w:space="0" w:color="auto"/>
              <w:left w:val="single" w:sz="12" w:space="0" w:color="auto"/>
              <w:right w:val="single" w:sz="12" w:space="0" w:color="auto"/>
            </w:tcBorders>
          </w:tcPr>
          <w:p w:rsidR="00804E21" w:rsidRPr="00DE60BE" w:rsidRDefault="00804E21" w:rsidP="00767713">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Being able to make well-reasoned, informed, critical, independent and reflective choices about post-school study and career options.</w:t>
            </w:r>
          </w:p>
        </w:tc>
      </w:tr>
      <w:tr w:rsidR="00A36400" w:rsidRPr="006B6699" w:rsidTr="00A36400">
        <w:trPr>
          <w:trHeight w:val="116"/>
        </w:trPr>
        <w:tc>
          <w:tcPr>
            <w:tcW w:w="54"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103"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i/>
                <w:iCs/>
                <w:sz w:val="18"/>
                <w:szCs w:val="18"/>
                <w:lang w:eastAsia="en-GB"/>
              </w:rPr>
            </w:pPr>
          </w:p>
        </w:tc>
        <w:tc>
          <w:tcPr>
            <w:tcW w:w="107" w:type="pct"/>
            <w:vMerge/>
            <w:tcBorders>
              <w:top w:val="nil"/>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691" w:type="pct"/>
            <w:vMerge/>
            <w:tcBorders>
              <w:top w:val="nil"/>
              <w:left w:val="single" w:sz="12" w:space="0" w:color="auto"/>
              <w:bottom w:val="nil"/>
              <w:right w:val="single" w:sz="12" w:space="0" w:color="auto"/>
            </w:tcBorders>
            <w:vAlign w:val="center"/>
            <w:hideMark/>
          </w:tcPr>
          <w:p w:rsidR="00804E21" w:rsidRPr="00DE60BE" w:rsidRDefault="00804E21" w:rsidP="00767713">
            <w:pPr>
              <w:spacing w:after="0" w:line="240" w:lineRule="auto"/>
              <w:rPr>
                <w:rFonts w:ascii="Calibri" w:eastAsia="Times New Roman" w:hAnsi="Calibri" w:cs="Times New Roman"/>
                <w:b/>
                <w:bCs/>
                <w:sz w:val="24"/>
                <w:szCs w:val="24"/>
                <w:lang w:eastAsia="en-GB"/>
              </w:rPr>
            </w:pPr>
          </w:p>
        </w:tc>
        <w:tc>
          <w:tcPr>
            <w:tcW w:w="2512" w:type="pct"/>
            <w:tcBorders>
              <w:top w:val="nil"/>
              <w:left w:val="single" w:sz="12" w:space="0" w:color="auto"/>
              <w:bottom w:val="nil"/>
              <w:right w:val="single" w:sz="12" w:space="0" w:color="auto"/>
            </w:tcBorders>
            <w:shd w:val="clear" w:color="auto" w:fill="auto"/>
            <w:noWrap/>
            <w:hideMark/>
          </w:tcPr>
          <w:p w:rsidR="00804E21" w:rsidRPr="00DE60BE" w:rsidRDefault="00804E21" w:rsidP="00767713">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Identify appropriate academic skill development and personal support services at (name of HEI)</w:t>
            </w:r>
          </w:p>
        </w:tc>
        <w:tc>
          <w:tcPr>
            <w:tcW w:w="1533" w:type="pct"/>
            <w:vMerge/>
            <w:tcBorders>
              <w:left w:val="single" w:sz="12" w:space="0" w:color="auto"/>
              <w:right w:val="single" w:sz="12" w:space="0" w:color="auto"/>
            </w:tcBorders>
          </w:tcPr>
          <w:p w:rsidR="00804E21" w:rsidRPr="00DE60BE" w:rsidRDefault="00804E21" w:rsidP="00767713">
            <w:pPr>
              <w:spacing w:after="0" w:line="240" w:lineRule="auto"/>
              <w:rPr>
                <w:rFonts w:ascii="Calibri" w:eastAsia="Times New Roman" w:hAnsi="Calibri" w:cs="Times New Roman"/>
                <w:lang w:eastAsia="en-GB"/>
              </w:rPr>
            </w:pPr>
          </w:p>
        </w:tc>
      </w:tr>
      <w:tr w:rsidR="00A36400" w:rsidRPr="006B6699" w:rsidTr="00A36400">
        <w:trPr>
          <w:trHeight w:val="105"/>
        </w:trPr>
        <w:tc>
          <w:tcPr>
            <w:tcW w:w="54"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103"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i/>
                <w:iCs/>
                <w:sz w:val="18"/>
                <w:szCs w:val="18"/>
                <w:lang w:eastAsia="en-GB"/>
              </w:rPr>
            </w:pPr>
          </w:p>
        </w:tc>
        <w:tc>
          <w:tcPr>
            <w:tcW w:w="107" w:type="pct"/>
            <w:vMerge/>
            <w:tcBorders>
              <w:top w:val="nil"/>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691" w:type="pct"/>
            <w:vMerge/>
            <w:tcBorders>
              <w:top w:val="nil"/>
              <w:left w:val="single" w:sz="12" w:space="0" w:color="auto"/>
              <w:bottom w:val="nil"/>
              <w:right w:val="single" w:sz="12" w:space="0" w:color="auto"/>
            </w:tcBorders>
            <w:vAlign w:val="center"/>
            <w:hideMark/>
          </w:tcPr>
          <w:p w:rsidR="00804E21" w:rsidRPr="00DE60BE" w:rsidRDefault="00804E21" w:rsidP="00767713">
            <w:pPr>
              <w:spacing w:after="0" w:line="240" w:lineRule="auto"/>
              <w:rPr>
                <w:rFonts w:ascii="Calibri" w:eastAsia="Times New Roman" w:hAnsi="Calibri" w:cs="Times New Roman"/>
                <w:b/>
                <w:bCs/>
                <w:sz w:val="24"/>
                <w:szCs w:val="24"/>
                <w:lang w:eastAsia="en-GB"/>
              </w:rPr>
            </w:pPr>
          </w:p>
        </w:tc>
        <w:tc>
          <w:tcPr>
            <w:tcW w:w="2512" w:type="pct"/>
            <w:tcBorders>
              <w:top w:val="dashed" w:sz="4" w:space="0" w:color="auto"/>
              <w:left w:val="single" w:sz="12" w:space="0" w:color="auto"/>
              <w:bottom w:val="dashed" w:sz="4" w:space="0" w:color="auto"/>
              <w:right w:val="single" w:sz="12" w:space="0" w:color="auto"/>
            </w:tcBorders>
            <w:shd w:val="clear" w:color="auto" w:fill="auto"/>
            <w:noWrap/>
            <w:hideMark/>
          </w:tcPr>
          <w:p w:rsidR="00804E21" w:rsidRPr="00DE60BE" w:rsidRDefault="00804E21" w:rsidP="00767713">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Identify appropriate social and leisure, and extra-curricular opportunities at (name of HEI)</w:t>
            </w:r>
          </w:p>
        </w:tc>
        <w:tc>
          <w:tcPr>
            <w:tcW w:w="1533" w:type="pct"/>
            <w:vMerge/>
            <w:tcBorders>
              <w:left w:val="single" w:sz="12" w:space="0" w:color="auto"/>
              <w:right w:val="single" w:sz="12" w:space="0" w:color="auto"/>
            </w:tcBorders>
          </w:tcPr>
          <w:p w:rsidR="00804E21" w:rsidRPr="00DE60BE" w:rsidRDefault="00804E21" w:rsidP="00767713">
            <w:pPr>
              <w:spacing w:after="0" w:line="240" w:lineRule="auto"/>
              <w:rPr>
                <w:rFonts w:ascii="Calibri" w:eastAsia="Times New Roman" w:hAnsi="Calibri" w:cs="Times New Roman"/>
                <w:lang w:eastAsia="en-GB"/>
              </w:rPr>
            </w:pPr>
          </w:p>
        </w:tc>
      </w:tr>
      <w:tr w:rsidR="00A36400" w:rsidRPr="006B6699" w:rsidTr="00A36400">
        <w:trPr>
          <w:trHeight w:val="123"/>
        </w:trPr>
        <w:tc>
          <w:tcPr>
            <w:tcW w:w="54"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103"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i/>
                <w:iCs/>
                <w:sz w:val="18"/>
                <w:szCs w:val="18"/>
                <w:lang w:eastAsia="en-GB"/>
              </w:rPr>
            </w:pPr>
          </w:p>
        </w:tc>
        <w:tc>
          <w:tcPr>
            <w:tcW w:w="107" w:type="pct"/>
            <w:vMerge/>
            <w:tcBorders>
              <w:top w:val="nil"/>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691" w:type="pct"/>
            <w:vMerge/>
            <w:tcBorders>
              <w:top w:val="nil"/>
              <w:left w:val="single" w:sz="12" w:space="0" w:color="auto"/>
              <w:bottom w:val="nil"/>
              <w:right w:val="single" w:sz="12" w:space="0" w:color="auto"/>
            </w:tcBorders>
            <w:vAlign w:val="center"/>
            <w:hideMark/>
          </w:tcPr>
          <w:p w:rsidR="00804E21" w:rsidRPr="00DE60BE" w:rsidRDefault="00804E21" w:rsidP="00767713">
            <w:pPr>
              <w:spacing w:after="0" w:line="240" w:lineRule="auto"/>
              <w:rPr>
                <w:rFonts w:ascii="Calibri" w:eastAsia="Times New Roman" w:hAnsi="Calibri" w:cs="Times New Roman"/>
                <w:b/>
                <w:bCs/>
                <w:sz w:val="24"/>
                <w:szCs w:val="24"/>
                <w:lang w:eastAsia="en-GB"/>
              </w:rPr>
            </w:pPr>
          </w:p>
        </w:tc>
        <w:tc>
          <w:tcPr>
            <w:tcW w:w="2512" w:type="pct"/>
            <w:tcBorders>
              <w:top w:val="nil"/>
              <w:left w:val="single" w:sz="12" w:space="0" w:color="auto"/>
              <w:bottom w:val="nil"/>
              <w:right w:val="single" w:sz="12" w:space="0" w:color="auto"/>
            </w:tcBorders>
            <w:shd w:val="clear" w:color="auto" w:fill="auto"/>
            <w:noWrap/>
            <w:hideMark/>
          </w:tcPr>
          <w:p w:rsidR="00804E21" w:rsidRPr="00DE60BE" w:rsidRDefault="00804E21" w:rsidP="00892F99">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Identify appropriate financial and budgeting support services at (name of HEI)</w:t>
            </w:r>
          </w:p>
        </w:tc>
        <w:tc>
          <w:tcPr>
            <w:tcW w:w="1533" w:type="pct"/>
            <w:vMerge/>
            <w:tcBorders>
              <w:left w:val="single" w:sz="12" w:space="0" w:color="auto"/>
              <w:right w:val="single" w:sz="12" w:space="0" w:color="auto"/>
            </w:tcBorders>
          </w:tcPr>
          <w:p w:rsidR="00804E21" w:rsidRPr="00DE60BE" w:rsidRDefault="00804E21" w:rsidP="00892F99">
            <w:pPr>
              <w:spacing w:after="0" w:line="240" w:lineRule="auto"/>
              <w:rPr>
                <w:rFonts w:ascii="Calibri" w:eastAsia="Times New Roman" w:hAnsi="Calibri" w:cs="Times New Roman"/>
                <w:lang w:eastAsia="en-GB"/>
              </w:rPr>
            </w:pPr>
          </w:p>
        </w:tc>
      </w:tr>
      <w:tr w:rsidR="00A36400" w:rsidRPr="006B6699" w:rsidTr="00A36400">
        <w:trPr>
          <w:trHeight w:val="127"/>
        </w:trPr>
        <w:tc>
          <w:tcPr>
            <w:tcW w:w="54"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103"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i/>
                <w:iCs/>
                <w:sz w:val="18"/>
                <w:szCs w:val="18"/>
                <w:lang w:eastAsia="en-GB"/>
              </w:rPr>
            </w:pPr>
          </w:p>
        </w:tc>
        <w:tc>
          <w:tcPr>
            <w:tcW w:w="107" w:type="pct"/>
            <w:vMerge/>
            <w:tcBorders>
              <w:top w:val="nil"/>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691" w:type="pct"/>
            <w:vMerge/>
            <w:tcBorders>
              <w:top w:val="nil"/>
              <w:left w:val="single" w:sz="12" w:space="0" w:color="auto"/>
              <w:bottom w:val="nil"/>
              <w:right w:val="single" w:sz="12" w:space="0" w:color="auto"/>
            </w:tcBorders>
            <w:vAlign w:val="center"/>
            <w:hideMark/>
          </w:tcPr>
          <w:p w:rsidR="00804E21" w:rsidRPr="00DE60BE" w:rsidRDefault="00804E21" w:rsidP="00767713">
            <w:pPr>
              <w:spacing w:after="0" w:line="240" w:lineRule="auto"/>
              <w:rPr>
                <w:rFonts w:ascii="Calibri" w:eastAsia="Times New Roman" w:hAnsi="Calibri" w:cs="Times New Roman"/>
                <w:b/>
                <w:bCs/>
                <w:sz w:val="24"/>
                <w:szCs w:val="24"/>
                <w:lang w:eastAsia="en-GB"/>
              </w:rPr>
            </w:pPr>
          </w:p>
        </w:tc>
        <w:tc>
          <w:tcPr>
            <w:tcW w:w="2512" w:type="pct"/>
            <w:tcBorders>
              <w:top w:val="dashed" w:sz="4" w:space="0" w:color="auto"/>
              <w:left w:val="single" w:sz="12" w:space="0" w:color="auto"/>
              <w:bottom w:val="nil"/>
              <w:right w:val="single" w:sz="12" w:space="0" w:color="auto"/>
            </w:tcBorders>
            <w:shd w:val="clear" w:color="auto" w:fill="auto"/>
            <w:noWrap/>
            <w:hideMark/>
          </w:tcPr>
          <w:p w:rsidR="00804E21" w:rsidRPr="00DE60BE" w:rsidRDefault="00804E21" w:rsidP="00767713">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Identify appropriate careers advisory and student employment services at (name of HEI)</w:t>
            </w:r>
          </w:p>
        </w:tc>
        <w:tc>
          <w:tcPr>
            <w:tcW w:w="1533" w:type="pct"/>
            <w:vMerge/>
            <w:tcBorders>
              <w:left w:val="single" w:sz="12" w:space="0" w:color="auto"/>
              <w:bottom w:val="nil"/>
              <w:right w:val="single" w:sz="12" w:space="0" w:color="auto"/>
            </w:tcBorders>
          </w:tcPr>
          <w:p w:rsidR="00804E21" w:rsidRPr="00DE60BE" w:rsidRDefault="00804E21" w:rsidP="00767713">
            <w:pPr>
              <w:spacing w:after="0" w:line="240" w:lineRule="auto"/>
              <w:rPr>
                <w:rFonts w:ascii="Calibri" w:eastAsia="Times New Roman" w:hAnsi="Calibri" w:cs="Times New Roman"/>
                <w:lang w:eastAsia="en-GB"/>
              </w:rPr>
            </w:pPr>
          </w:p>
        </w:tc>
      </w:tr>
      <w:tr w:rsidR="00A36400" w:rsidRPr="006B6699" w:rsidTr="00A36400">
        <w:trPr>
          <w:trHeight w:val="131"/>
        </w:trPr>
        <w:tc>
          <w:tcPr>
            <w:tcW w:w="54" w:type="pct"/>
            <w:vMerge w:val="restart"/>
            <w:tcBorders>
              <w:top w:val="single" w:sz="12" w:space="0" w:color="auto"/>
              <w:left w:val="single" w:sz="12" w:space="0" w:color="auto"/>
              <w:bottom w:val="nil"/>
              <w:right w:val="single" w:sz="12" w:space="0" w:color="auto"/>
            </w:tcBorders>
            <w:shd w:val="clear" w:color="auto" w:fill="auto"/>
            <w:noWrap/>
            <w:textDirection w:val="btLr"/>
            <w:vAlign w:val="center"/>
            <w:hideMark/>
          </w:tcPr>
          <w:p w:rsidR="00C113DA" w:rsidRPr="0002253C" w:rsidRDefault="00C113DA" w:rsidP="00767713">
            <w:pPr>
              <w:spacing w:after="0" w:line="240" w:lineRule="auto"/>
              <w:jc w:val="center"/>
              <w:rPr>
                <w:rFonts w:ascii="Calibri" w:eastAsia="Times New Roman" w:hAnsi="Calibri" w:cs="Times New Roman"/>
                <w:sz w:val="18"/>
                <w:szCs w:val="18"/>
                <w:lang w:eastAsia="en-GB"/>
              </w:rPr>
            </w:pPr>
            <w:r w:rsidRPr="0002253C">
              <w:rPr>
                <w:rFonts w:ascii="Calibri" w:eastAsia="Times New Roman" w:hAnsi="Calibri" w:cs="Times New Roman"/>
                <w:sz w:val="18"/>
                <w:szCs w:val="18"/>
                <w:lang w:eastAsia="en-GB"/>
              </w:rPr>
              <w:t>HABITUS</w:t>
            </w:r>
          </w:p>
        </w:tc>
        <w:tc>
          <w:tcPr>
            <w:tcW w:w="103" w:type="pct"/>
            <w:vMerge w:val="restart"/>
            <w:tcBorders>
              <w:top w:val="single" w:sz="12" w:space="0" w:color="auto"/>
              <w:left w:val="single" w:sz="12" w:space="0" w:color="auto"/>
              <w:bottom w:val="nil"/>
              <w:right w:val="single" w:sz="12" w:space="0" w:color="auto"/>
            </w:tcBorders>
            <w:shd w:val="clear" w:color="auto" w:fill="auto"/>
            <w:noWrap/>
            <w:textDirection w:val="btLr"/>
            <w:vAlign w:val="center"/>
            <w:hideMark/>
          </w:tcPr>
          <w:p w:rsidR="00C113DA" w:rsidRPr="0002253C" w:rsidRDefault="00C113DA" w:rsidP="00767713">
            <w:pPr>
              <w:spacing w:after="0" w:line="240" w:lineRule="auto"/>
              <w:jc w:val="center"/>
              <w:rPr>
                <w:rFonts w:ascii="Calibri" w:eastAsia="Times New Roman" w:hAnsi="Calibri" w:cs="Times New Roman"/>
                <w:i/>
                <w:iCs/>
                <w:sz w:val="18"/>
                <w:szCs w:val="18"/>
                <w:lang w:eastAsia="en-GB"/>
              </w:rPr>
            </w:pPr>
            <w:r w:rsidRPr="0002253C">
              <w:rPr>
                <w:rFonts w:ascii="Calibri" w:eastAsia="Times New Roman" w:hAnsi="Calibri" w:cs="Times New Roman"/>
                <w:i/>
                <w:iCs/>
                <w:sz w:val="18"/>
                <w:szCs w:val="18"/>
                <w:lang w:eastAsia="en-GB"/>
              </w:rPr>
              <w:t>STUDENT IDENTITIES</w:t>
            </w:r>
          </w:p>
        </w:tc>
        <w:tc>
          <w:tcPr>
            <w:tcW w:w="107" w:type="pct"/>
            <w:vMerge w:val="restart"/>
            <w:tcBorders>
              <w:top w:val="single" w:sz="12" w:space="0" w:color="auto"/>
              <w:left w:val="single" w:sz="12" w:space="0" w:color="auto"/>
              <w:bottom w:val="nil"/>
              <w:right w:val="single" w:sz="12" w:space="0" w:color="auto"/>
            </w:tcBorders>
            <w:shd w:val="clear" w:color="auto" w:fill="auto"/>
            <w:noWrap/>
            <w:textDirection w:val="btLr"/>
            <w:vAlign w:val="center"/>
            <w:hideMark/>
          </w:tcPr>
          <w:p w:rsidR="00C113DA" w:rsidRPr="0002253C" w:rsidRDefault="00C113DA" w:rsidP="00767713">
            <w:pPr>
              <w:spacing w:after="0" w:line="240" w:lineRule="auto"/>
              <w:jc w:val="center"/>
              <w:rPr>
                <w:rFonts w:ascii="Calibri" w:eastAsia="Times New Roman" w:hAnsi="Calibri" w:cs="Times New Roman"/>
                <w:sz w:val="18"/>
                <w:szCs w:val="18"/>
                <w:lang w:eastAsia="en-GB"/>
              </w:rPr>
            </w:pPr>
            <w:r w:rsidRPr="0002253C">
              <w:rPr>
                <w:rFonts w:ascii="Calibri" w:eastAsia="Times New Roman" w:hAnsi="Calibri" w:cs="Times New Roman"/>
                <w:sz w:val="18"/>
                <w:szCs w:val="18"/>
                <w:lang w:eastAsia="en-GB"/>
              </w:rPr>
              <w:t>BECOME</w:t>
            </w:r>
          </w:p>
        </w:tc>
        <w:tc>
          <w:tcPr>
            <w:tcW w:w="691" w:type="pct"/>
            <w:vMerge w:val="restart"/>
            <w:tcBorders>
              <w:top w:val="single" w:sz="12" w:space="0" w:color="auto"/>
              <w:left w:val="single" w:sz="12" w:space="0" w:color="auto"/>
              <w:bottom w:val="nil"/>
              <w:right w:val="single" w:sz="12" w:space="0" w:color="auto"/>
            </w:tcBorders>
            <w:shd w:val="clear" w:color="auto" w:fill="auto"/>
            <w:hideMark/>
          </w:tcPr>
          <w:p w:rsidR="00C113DA" w:rsidRPr="00DE60BE" w:rsidRDefault="00C113DA" w:rsidP="00767713">
            <w:pPr>
              <w:spacing w:after="0" w:line="240" w:lineRule="auto"/>
              <w:rPr>
                <w:rFonts w:ascii="Calibri" w:eastAsia="Times New Roman" w:hAnsi="Calibri" w:cs="Times New Roman"/>
                <w:b/>
                <w:bCs/>
                <w:sz w:val="24"/>
                <w:szCs w:val="24"/>
                <w:lang w:eastAsia="en-GB"/>
              </w:rPr>
            </w:pPr>
            <w:r w:rsidRPr="00DE60BE">
              <w:rPr>
                <w:rFonts w:ascii="Calibri" w:eastAsia="Times New Roman" w:hAnsi="Calibri" w:cs="Times New Roman"/>
                <w:b/>
                <w:bCs/>
                <w:sz w:val="24"/>
                <w:szCs w:val="24"/>
                <w:lang w:eastAsia="en-GB"/>
              </w:rPr>
              <w:t>Develop students' confidence and resilience to negotiate the challenge of university life and graduate progression</w:t>
            </w:r>
          </w:p>
        </w:tc>
        <w:tc>
          <w:tcPr>
            <w:tcW w:w="2512" w:type="pct"/>
            <w:tcBorders>
              <w:top w:val="single" w:sz="8" w:space="0" w:color="auto"/>
              <w:left w:val="single" w:sz="12" w:space="0" w:color="auto"/>
              <w:bottom w:val="dotDash" w:sz="12" w:space="0" w:color="auto"/>
              <w:right w:val="single" w:sz="12" w:space="0" w:color="auto"/>
            </w:tcBorders>
            <w:shd w:val="clear" w:color="auto" w:fill="auto"/>
            <w:noWrap/>
            <w:hideMark/>
          </w:tcPr>
          <w:p w:rsidR="00C113DA" w:rsidRPr="00DE60BE" w:rsidRDefault="00C113DA" w:rsidP="00767713">
            <w:pPr>
              <w:spacing w:after="0" w:line="240" w:lineRule="auto"/>
              <w:rPr>
                <w:rFonts w:ascii="Calibri" w:eastAsia="Times New Roman" w:hAnsi="Calibri" w:cs="Times New Roman"/>
                <w:b/>
                <w:bCs/>
                <w:lang w:eastAsia="en-GB"/>
              </w:rPr>
            </w:pPr>
            <w:r w:rsidRPr="00DE60BE">
              <w:rPr>
                <w:rFonts w:ascii="Calibri" w:eastAsia="Times New Roman" w:hAnsi="Calibri" w:cs="Times New Roman"/>
                <w:b/>
                <w:bCs/>
                <w:lang w:eastAsia="en-GB"/>
              </w:rPr>
              <w:t>Embrace the challenge of Higher Education and make a successful transition to university</w:t>
            </w:r>
          </w:p>
        </w:tc>
        <w:tc>
          <w:tcPr>
            <w:tcW w:w="1533" w:type="pct"/>
            <w:tcBorders>
              <w:top w:val="single" w:sz="8" w:space="0" w:color="auto"/>
              <w:left w:val="single" w:sz="12" w:space="0" w:color="auto"/>
              <w:bottom w:val="dotDash" w:sz="12" w:space="0" w:color="auto"/>
              <w:right w:val="single" w:sz="12" w:space="0" w:color="auto"/>
            </w:tcBorders>
          </w:tcPr>
          <w:p w:rsidR="00C113DA" w:rsidRPr="00DE60BE" w:rsidRDefault="00804E21" w:rsidP="00767713">
            <w:pPr>
              <w:spacing w:after="0" w:line="240" w:lineRule="auto"/>
              <w:rPr>
                <w:rFonts w:ascii="Calibri" w:eastAsia="Times New Roman" w:hAnsi="Calibri" w:cs="Times New Roman"/>
                <w:b/>
                <w:bCs/>
                <w:lang w:eastAsia="en-GB"/>
              </w:rPr>
            </w:pPr>
            <w:r w:rsidRPr="00DE60BE">
              <w:rPr>
                <w:rFonts w:ascii="Calibri" w:eastAsia="Times New Roman" w:hAnsi="Calibri" w:cs="Times New Roman"/>
                <w:b/>
                <w:bCs/>
                <w:lang w:eastAsia="en-GB"/>
              </w:rPr>
              <w:t>5. Respect, dignity and recognition</w:t>
            </w:r>
            <w:r w:rsidR="00CE1903" w:rsidRPr="00DE60BE">
              <w:rPr>
                <w:rFonts w:ascii="Calibri" w:eastAsia="Times New Roman" w:hAnsi="Calibri" w:cs="Times New Roman"/>
                <w:b/>
                <w:bCs/>
                <w:lang w:eastAsia="en-GB"/>
              </w:rPr>
              <w:t xml:space="preserve"> (5)</w:t>
            </w:r>
          </w:p>
        </w:tc>
      </w:tr>
      <w:tr w:rsidR="00A36400" w:rsidRPr="006B6699" w:rsidTr="00A36400">
        <w:trPr>
          <w:trHeight w:val="135"/>
        </w:trPr>
        <w:tc>
          <w:tcPr>
            <w:tcW w:w="54"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103"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i/>
                <w:iCs/>
                <w:sz w:val="18"/>
                <w:szCs w:val="18"/>
                <w:lang w:eastAsia="en-GB"/>
              </w:rPr>
            </w:pPr>
          </w:p>
        </w:tc>
        <w:tc>
          <w:tcPr>
            <w:tcW w:w="107"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691" w:type="pct"/>
            <w:vMerge/>
            <w:tcBorders>
              <w:top w:val="single" w:sz="12" w:space="0" w:color="auto"/>
              <w:left w:val="single" w:sz="12" w:space="0" w:color="auto"/>
              <w:bottom w:val="nil"/>
              <w:right w:val="single" w:sz="12" w:space="0" w:color="auto"/>
            </w:tcBorders>
            <w:vAlign w:val="center"/>
            <w:hideMark/>
          </w:tcPr>
          <w:p w:rsidR="00804E21" w:rsidRPr="00DE60BE" w:rsidRDefault="00804E21" w:rsidP="00767713">
            <w:pPr>
              <w:spacing w:after="0" w:line="240" w:lineRule="auto"/>
              <w:rPr>
                <w:rFonts w:ascii="Calibri" w:eastAsia="Times New Roman" w:hAnsi="Calibri" w:cs="Times New Roman"/>
                <w:b/>
                <w:bCs/>
                <w:sz w:val="24"/>
                <w:szCs w:val="24"/>
                <w:lang w:eastAsia="en-GB"/>
              </w:rPr>
            </w:pPr>
          </w:p>
        </w:tc>
        <w:tc>
          <w:tcPr>
            <w:tcW w:w="2512" w:type="pct"/>
            <w:tcBorders>
              <w:top w:val="dotDash" w:sz="12" w:space="0" w:color="auto"/>
              <w:left w:val="single" w:sz="12" w:space="0" w:color="auto"/>
              <w:bottom w:val="nil"/>
              <w:right w:val="single" w:sz="12" w:space="0" w:color="auto"/>
            </w:tcBorders>
            <w:shd w:val="clear" w:color="auto" w:fill="auto"/>
            <w:hideMark/>
          </w:tcPr>
          <w:p w:rsidR="00804E21" w:rsidRPr="00DE60BE" w:rsidRDefault="00804E21" w:rsidP="001019CF">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Experience  a positive induction into student life and the campus/environment at (name of HEI)</w:t>
            </w:r>
          </w:p>
        </w:tc>
        <w:tc>
          <w:tcPr>
            <w:tcW w:w="1533" w:type="pct"/>
            <w:vMerge w:val="restart"/>
            <w:tcBorders>
              <w:top w:val="dotDash" w:sz="12" w:space="0" w:color="auto"/>
              <w:left w:val="single" w:sz="12" w:space="0" w:color="auto"/>
              <w:right w:val="single" w:sz="12" w:space="0" w:color="auto"/>
            </w:tcBorders>
          </w:tcPr>
          <w:p w:rsidR="00804E21" w:rsidRPr="00DE60BE" w:rsidRDefault="00804E21" w:rsidP="006101A7">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Being able to have respect for oneself and for others as well as receiving respect from others, being treated with dignity, not being dimi</w:t>
            </w:r>
            <w:r w:rsidR="006101A7" w:rsidRPr="00DE60BE">
              <w:rPr>
                <w:rFonts w:ascii="Calibri" w:eastAsia="Times New Roman" w:hAnsi="Calibri" w:cs="Times New Roman"/>
                <w:lang w:eastAsia="en-GB"/>
              </w:rPr>
              <w:t>ni</w:t>
            </w:r>
            <w:r w:rsidRPr="00DE60BE">
              <w:rPr>
                <w:rFonts w:ascii="Calibri" w:eastAsia="Times New Roman" w:hAnsi="Calibri" w:cs="Times New Roman"/>
                <w:lang w:eastAsia="en-GB"/>
              </w:rPr>
              <w:t>shed or devalued because of one’s gender, social class, religion or race. Valuing other languages, other religions and spiritual practices and human diversity. Being able to show empathy, compassion, fairness and genero</w:t>
            </w:r>
            <w:r w:rsidR="006101A7" w:rsidRPr="00DE60BE">
              <w:rPr>
                <w:rFonts w:ascii="Calibri" w:eastAsia="Times New Roman" w:hAnsi="Calibri" w:cs="Times New Roman"/>
                <w:lang w:eastAsia="en-GB"/>
              </w:rPr>
              <w:t>sity, listening to and consider</w:t>
            </w:r>
            <w:r w:rsidRPr="00DE60BE">
              <w:rPr>
                <w:rFonts w:ascii="Calibri" w:eastAsia="Times New Roman" w:hAnsi="Calibri" w:cs="Times New Roman"/>
                <w:lang w:eastAsia="en-GB"/>
              </w:rPr>
              <w:t>ing other p</w:t>
            </w:r>
            <w:r w:rsidR="006101A7" w:rsidRPr="00DE60BE">
              <w:rPr>
                <w:rFonts w:ascii="Calibri" w:eastAsia="Times New Roman" w:hAnsi="Calibri" w:cs="Times New Roman"/>
                <w:lang w:eastAsia="en-GB"/>
              </w:rPr>
              <w:t>er</w:t>
            </w:r>
            <w:r w:rsidRPr="00DE60BE">
              <w:rPr>
                <w:rFonts w:ascii="Calibri" w:eastAsia="Times New Roman" w:hAnsi="Calibri" w:cs="Times New Roman"/>
                <w:lang w:eastAsia="en-GB"/>
              </w:rPr>
              <w:t xml:space="preserve">son’s points </w:t>
            </w:r>
            <w:r w:rsidR="006101A7" w:rsidRPr="00DE60BE">
              <w:rPr>
                <w:rFonts w:ascii="Calibri" w:eastAsia="Times New Roman" w:hAnsi="Calibri" w:cs="Times New Roman"/>
                <w:lang w:eastAsia="en-GB"/>
              </w:rPr>
              <w:t>of view in dialogues and debate.</w:t>
            </w:r>
            <w:r w:rsidRPr="00DE60BE">
              <w:rPr>
                <w:rFonts w:ascii="Calibri" w:eastAsia="Times New Roman" w:hAnsi="Calibri" w:cs="Times New Roman"/>
                <w:lang w:eastAsia="en-GB"/>
              </w:rPr>
              <w:t xml:space="preserve"> Having a voice to participate effectively in learning. </w:t>
            </w:r>
          </w:p>
          <w:p w:rsidR="0022015E" w:rsidRPr="00DE60BE" w:rsidRDefault="0022015E" w:rsidP="006101A7">
            <w:pPr>
              <w:spacing w:after="0" w:line="240" w:lineRule="auto"/>
              <w:rPr>
                <w:rFonts w:ascii="Calibri" w:eastAsia="Times New Roman" w:hAnsi="Calibri" w:cs="Times New Roman"/>
                <w:b/>
                <w:lang w:eastAsia="en-GB"/>
              </w:rPr>
            </w:pPr>
            <w:r w:rsidRPr="00DE60BE">
              <w:rPr>
                <w:rFonts w:ascii="Calibri" w:eastAsia="Times New Roman" w:hAnsi="Calibri" w:cs="Times New Roman"/>
                <w:b/>
                <w:lang w:eastAsia="en-GB"/>
              </w:rPr>
              <w:t>6. Emotional Health</w:t>
            </w:r>
          </w:p>
          <w:p w:rsidR="0022015E" w:rsidRPr="00DE60BE" w:rsidRDefault="0022015E" w:rsidP="006101A7">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Not being subject to anxiety or fear w</w:t>
            </w:r>
            <w:r w:rsidR="00D6635D" w:rsidRPr="00DE60BE">
              <w:rPr>
                <w:rFonts w:ascii="Calibri" w:eastAsia="Times New Roman" w:hAnsi="Calibri" w:cs="Times New Roman"/>
                <w:lang w:eastAsia="en-GB"/>
              </w:rPr>
              <w:t>h</w:t>
            </w:r>
            <w:r w:rsidRPr="00DE60BE">
              <w:rPr>
                <w:rFonts w:ascii="Calibri" w:eastAsia="Times New Roman" w:hAnsi="Calibri" w:cs="Times New Roman"/>
                <w:lang w:eastAsia="en-GB"/>
              </w:rPr>
              <w:t>ich diminishes learning. Having confidence in one</w:t>
            </w:r>
            <w:r w:rsidR="00D6635D" w:rsidRPr="00DE60BE">
              <w:rPr>
                <w:rFonts w:ascii="Calibri" w:eastAsia="Times New Roman" w:hAnsi="Calibri" w:cs="Times New Roman"/>
                <w:lang w:eastAsia="en-GB"/>
              </w:rPr>
              <w:t>’</w:t>
            </w:r>
            <w:r w:rsidRPr="00DE60BE">
              <w:rPr>
                <w:rFonts w:ascii="Calibri" w:eastAsia="Times New Roman" w:hAnsi="Calibri" w:cs="Times New Roman"/>
                <w:lang w:eastAsia="en-GB"/>
              </w:rPr>
              <w:t>s ability to learn.</w:t>
            </w:r>
          </w:p>
          <w:p w:rsidR="00D6635D" w:rsidRPr="00DE60BE" w:rsidRDefault="00D6635D" w:rsidP="006101A7">
            <w:pPr>
              <w:spacing w:after="0" w:line="240" w:lineRule="auto"/>
              <w:rPr>
                <w:rFonts w:ascii="Calibri" w:eastAsia="Times New Roman" w:hAnsi="Calibri" w:cs="Times New Roman"/>
                <w:lang w:eastAsia="en-GB"/>
              </w:rPr>
            </w:pPr>
            <w:r w:rsidRPr="00DE60BE">
              <w:rPr>
                <w:rFonts w:ascii="Calibri" w:eastAsia="Times New Roman" w:hAnsi="Calibri" w:cs="Times New Roman"/>
                <w:i/>
                <w:lang w:eastAsia="en-GB"/>
              </w:rPr>
              <w:t>Being able to form networks of friendship and belonging for learning support and leisure</w:t>
            </w:r>
            <w:r w:rsidR="00DE60BE">
              <w:rPr>
                <w:rFonts w:ascii="Calibri" w:eastAsia="Times New Roman" w:hAnsi="Calibri" w:cs="Times New Roman"/>
                <w:i/>
                <w:lang w:eastAsia="en-GB"/>
              </w:rPr>
              <w:t xml:space="preserve"> (from4)</w:t>
            </w:r>
          </w:p>
          <w:p w:rsidR="0022015E" w:rsidRPr="00DE60BE" w:rsidRDefault="0022015E" w:rsidP="006101A7">
            <w:pPr>
              <w:spacing w:after="0" w:line="240" w:lineRule="auto"/>
              <w:rPr>
                <w:rFonts w:ascii="Calibri" w:eastAsia="Times New Roman" w:hAnsi="Calibri" w:cs="Times New Roman"/>
                <w:lang w:eastAsia="en-GB"/>
              </w:rPr>
            </w:pPr>
          </w:p>
        </w:tc>
      </w:tr>
      <w:tr w:rsidR="00A36400" w:rsidRPr="006B6699" w:rsidTr="00A36400">
        <w:trPr>
          <w:trHeight w:val="125"/>
        </w:trPr>
        <w:tc>
          <w:tcPr>
            <w:tcW w:w="54"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103"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i/>
                <w:iCs/>
                <w:sz w:val="18"/>
                <w:szCs w:val="18"/>
                <w:lang w:eastAsia="en-GB"/>
              </w:rPr>
            </w:pPr>
          </w:p>
        </w:tc>
        <w:tc>
          <w:tcPr>
            <w:tcW w:w="107"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691" w:type="pct"/>
            <w:vMerge/>
            <w:tcBorders>
              <w:top w:val="single" w:sz="12" w:space="0" w:color="auto"/>
              <w:left w:val="single" w:sz="12" w:space="0" w:color="auto"/>
              <w:bottom w:val="nil"/>
              <w:right w:val="single" w:sz="12" w:space="0" w:color="auto"/>
            </w:tcBorders>
            <w:vAlign w:val="center"/>
            <w:hideMark/>
          </w:tcPr>
          <w:p w:rsidR="00804E21" w:rsidRPr="00DE60BE" w:rsidRDefault="00804E21" w:rsidP="00767713">
            <w:pPr>
              <w:spacing w:after="0" w:line="240" w:lineRule="auto"/>
              <w:rPr>
                <w:rFonts w:ascii="Calibri" w:eastAsia="Times New Roman" w:hAnsi="Calibri" w:cs="Times New Roman"/>
                <w:b/>
                <w:bCs/>
                <w:sz w:val="24"/>
                <w:szCs w:val="24"/>
                <w:lang w:eastAsia="en-GB"/>
              </w:rPr>
            </w:pPr>
          </w:p>
        </w:tc>
        <w:tc>
          <w:tcPr>
            <w:tcW w:w="2512" w:type="pct"/>
            <w:tcBorders>
              <w:top w:val="dashed" w:sz="4" w:space="0" w:color="auto"/>
              <w:left w:val="single" w:sz="12" w:space="0" w:color="auto"/>
              <w:bottom w:val="dashed" w:sz="4" w:space="0" w:color="auto"/>
              <w:right w:val="single" w:sz="12" w:space="0" w:color="auto"/>
            </w:tcBorders>
            <w:shd w:val="clear" w:color="auto" w:fill="auto"/>
            <w:noWrap/>
            <w:hideMark/>
          </w:tcPr>
          <w:p w:rsidR="00804E21" w:rsidRPr="00DE60BE" w:rsidRDefault="00804E21" w:rsidP="00767713">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Experience a positive introduction from  academic staff , other university employees and students</w:t>
            </w:r>
          </w:p>
        </w:tc>
        <w:tc>
          <w:tcPr>
            <w:tcW w:w="1533" w:type="pct"/>
            <w:vMerge/>
            <w:tcBorders>
              <w:left w:val="single" w:sz="12" w:space="0" w:color="auto"/>
              <w:right w:val="single" w:sz="12" w:space="0" w:color="auto"/>
            </w:tcBorders>
          </w:tcPr>
          <w:p w:rsidR="00804E21" w:rsidRPr="00DE60BE" w:rsidRDefault="00804E21" w:rsidP="00767713">
            <w:pPr>
              <w:spacing w:after="0" w:line="240" w:lineRule="auto"/>
              <w:rPr>
                <w:rFonts w:ascii="Calibri" w:eastAsia="Times New Roman" w:hAnsi="Calibri" w:cs="Times New Roman"/>
                <w:lang w:eastAsia="en-GB"/>
              </w:rPr>
            </w:pPr>
          </w:p>
        </w:tc>
      </w:tr>
      <w:tr w:rsidR="00A36400" w:rsidRPr="006B6699" w:rsidTr="00A36400">
        <w:trPr>
          <w:trHeight w:val="143"/>
        </w:trPr>
        <w:tc>
          <w:tcPr>
            <w:tcW w:w="54"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103"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i/>
                <w:iCs/>
                <w:sz w:val="18"/>
                <w:szCs w:val="18"/>
                <w:lang w:eastAsia="en-GB"/>
              </w:rPr>
            </w:pPr>
          </w:p>
        </w:tc>
        <w:tc>
          <w:tcPr>
            <w:tcW w:w="107"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691" w:type="pct"/>
            <w:vMerge/>
            <w:tcBorders>
              <w:top w:val="single" w:sz="12" w:space="0" w:color="auto"/>
              <w:left w:val="single" w:sz="12" w:space="0" w:color="auto"/>
              <w:bottom w:val="nil"/>
              <w:right w:val="single" w:sz="12" w:space="0" w:color="auto"/>
            </w:tcBorders>
            <w:vAlign w:val="center"/>
            <w:hideMark/>
          </w:tcPr>
          <w:p w:rsidR="00804E21" w:rsidRPr="00DE60BE" w:rsidRDefault="00804E21" w:rsidP="00767713">
            <w:pPr>
              <w:spacing w:after="0" w:line="240" w:lineRule="auto"/>
              <w:rPr>
                <w:rFonts w:ascii="Calibri" w:eastAsia="Times New Roman" w:hAnsi="Calibri" w:cs="Times New Roman"/>
                <w:b/>
                <w:bCs/>
                <w:sz w:val="24"/>
                <w:szCs w:val="24"/>
                <w:lang w:eastAsia="en-GB"/>
              </w:rPr>
            </w:pPr>
          </w:p>
        </w:tc>
        <w:tc>
          <w:tcPr>
            <w:tcW w:w="2512" w:type="pct"/>
            <w:tcBorders>
              <w:top w:val="nil"/>
              <w:left w:val="single" w:sz="12" w:space="0" w:color="auto"/>
              <w:bottom w:val="dashed" w:sz="4" w:space="0" w:color="auto"/>
              <w:right w:val="single" w:sz="12" w:space="0" w:color="auto"/>
            </w:tcBorders>
            <w:shd w:val="clear" w:color="auto" w:fill="auto"/>
            <w:noWrap/>
            <w:hideMark/>
          </w:tcPr>
          <w:p w:rsidR="00804E21" w:rsidRPr="00DE60BE" w:rsidRDefault="00804E21" w:rsidP="00767713">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Establish positive relationships with academic staff, other university employees and students</w:t>
            </w:r>
          </w:p>
        </w:tc>
        <w:tc>
          <w:tcPr>
            <w:tcW w:w="1533" w:type="pct"/>
            <w:vMerge/>
            <w:tcBorders>
              <w:left w:val="single" w:sz="12" w:space="0" w:color="auto"/>
              <w:right w:val="single" w:sz="12" w:space="0" w:color="auto"/>
            </w:tcBorders>
          </w:tcPr>
          <w:p w:rsidR="00804E21" w:rsidRPr="00DE60BE" w:rsidRDefault="00804E21" w:rsidP="00767713">
            <w:pPr>
              <w:spacing w:after="0" w:line="240" w:lineRule="auto"/>
              <w:rPr>
                <w:rFonts w:ascii="Calibri" w:eastAsia="Times New Roman" w:hAnsi="Calibri" w:cs="Times New Roman"/>
                <w:lang w:eastAsia="en-GB"/>
              </w:rPr>
            </w:pPr>
          </w:p>
        </w:tc>
      </w:tr>
      <w:tr w:rsidR="00A36400" w:rsidRPr="006B6699" w:rsidTr="00A36400">
        <w:trPr>
          <w:trHeight w:val="147"/>
        </w:trPr>
        <w:tc>
          <w:tcPr>
            <w:tcW w:w="54"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103"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i/>
                <w:iCs/>
                <w:sz w:val="18"/>
                <w:szCs w:val="18"/>
                <w:lang w:eastAsia="en-GB"/>
              </w:rPr>
            </w:pPr>
          </w:p>
        </w:tc>
        <w:tc>
          <w:tcPr>
            <w:tcW w:w="107"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691" w:type="pct"/>
            <w:vMerge/>
            <w:tcBorders>
              <w:top w:val="single" w:sz="12" w:space="0" w:color="auto"/>
              <w:left w:val="single" w:sz="12" w:space="0" w:color="auto"/>
              <w:bottom w:val="nil"/>
              <w:right w:val="single" w:sz="12" w:space="0" w:color="auto"/>
            </w:tcBorders>
            <w:vAlign w:val="center"/>
            <w:hideMark/>
          </w:tcPr>
          <w:p w:rsidR="00804E21" w:rsidRPr="00DE60BE" w:rsidRDefault="00804E21" w:rsidP="00767713">
            <w:pPr>
              <w:spacing w:after="0" w:line="240" w:lineRule="auto"/>
              <w:rPr>
                <w:rFonts w:ascii="Calibri" w:eastAsia="Times New Roman" w:hAnsi="Calibri" w:cs="Times New Roman"/>
                <w:b/>
                <w:bCs/>
                <w:sz w:val="24"/>
                <w:szCs w:val="24"/>
                <w:lang w:eastAsia="en-GB"/>
              </w:rPr>
            </w:pPr>
          </w:p>
        </w:tc>
        <w:tc>
          <w:tcPr>
            <w:tcW w:w="2512" w:type="pct"/>
            <w:tcBorders>
              <w:top w:val="nil"/>
              <w:left w:val="single" w:sz="12" w:space="0" w:color="auto"/>
              <w:bottom w:val="dashed" w:sz="4" w:space="0" w:color="auto"/>
              <w:right w:val="single" w:sz="12" w:space="0" w:color="auto"/>
            </w:tcBorders>
            <w:shd w:val="clear" w:color="auto" w:fill="auto"/>
            <w:noWrap/>
            <w:hideMark/>
          </w:tcPr>
          <w:p w:rsidR="00804E21" w:rsidRPr="00DE60BE" w:rsidRDefault="00804E21" w:rsidP="00767713">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Become familiar with learning and teaching approaches in at (name of HEI)</w:t>
            </w:r>
          </w:p>
        </w:tc>
        <w:tc>
          <w:tcPr>
            <w:tcW w:w="1533" w:type="pct"/>
            <w:vMerge/>
            <w:tcBorders>
              <w:left w:val="single" w:sz="12" w:space="0" w:color="auto"/>
              <w:right w:val="single" w:sz="12" w:space="0" w:color="auto"/>
            </w:tcBorders>
          </w:tcPr>
          <w:p w:rsidR="00804E21" w:rsidRPr="00DE60BE" w:rsidRDefault="00804E21" w:rsidP="00767713">
            <w:pPr>
              <w:spacing w:after="0" w:line="240" w:lineRule="auto"/>
              <w:rPr>
                <w:rFonts w:ascii="Calibri" w:eastAsia="Times New Roman" w:hAnsi="Calibri" w:cs="Times New Roman"/>
                <w:lang w:eastAsia="en-GB"/>
              </w:rPr>
            </w:pPr>
          </w:p>
        </w:tc>
      </w:tr>
      <w:tr w:rsidR="00A36400" w:rsidRPr="006B6699" w:rsidTr="00A36400">
        <w:trPr>
          <w:trHeight w:val="165"/>
        </w:trPr>
        <w:tc>
          <w:tcPr>
            <w:tcW w:w="54"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103"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i/>
                <w:iCs/>
                <w:sz w:val="18"/>
                <w:szCs w:val="18"/>
                <w:lang w:eastAsia="en-GB"/>
              </w:rPr>
            </w:pPr>
          </w:p>
        </w:tc>
        <w:tc>
          <w:tcPr>
            <w:tcW w:w="107"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691" w:type="pct"/>
            <w:vMerge/>
            <w:tcBorders>
              <w:top w:val="single" w:sz="12" w:space="0" w:color="auto"/>
              <w:left w:val="single" w:sz="12" w:space="0" w:color="auto"/>
              <w:bottom w:val="nil"/>
              <w:right w:val="single" w:sz="12" w:space="0" w:color="auto"/>
            </w:tcBorders>
            <w:vAlign w:val="center"/>
            <w:hideMark/>
          </w:tcPr>
          <w:p w:rsidR="00804E21" w:rsidRPr="00DE60BE" w:rsidRDefault="00804E21" w:rsidP="00767713">
            <w:pPr>
              <w:spacing w:after="0" w:line="240" w:lineRule="auto"/>
              <w:rPr>
                <w:rFonts w:ascii="Calibri" w:eastAsia="Times New Roman" w:hAnsi="Calibri" w:cs="Times New Roman"/>
                <w:b/>
                <w:bCs/>
                <w:sz w:val="24"/>
                <w:szCs w:val="24"/>
                <w:lang w:eastAsia="en-GB"/>
              </w:rPr>
            </w:pPr>
          </w:p>
        </w:tc>
        <w:tc>
          <w:tcPr>
            <w:tcW w:w="2512" w:type="pct"/>
            <w:tcBorders>
              <w:top w:val="nil"/>
              <w:left w:val="single" w:sz="12" w:space="0" w:color="auto"/>
              <w:bottom w:val="dashed" w:sz="4" w:space="0" w:color="auto"/>
              <w:right w:val="single" w:sz="12" w:space="0" w:color="auto"/>
            </w:tcBorders>
            <w:shd w:val="clear" w:color="auto" w:fill="auto"/>
            <w:noWrap/>
            <w:hideMark/>
          </w:tcPr>
          <w:p w:rsidR="00804E21" w:rsidRPr="00DE60BE" w:rsidRDefault="00804E21" w:rsidP="00892F99">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Develop personal strategies for maximising the  benefits of higher education</w:t>
            </w:r>
          </w:p>
        </w:tc>
        <w:tc>
          <w:tcPr>
            <w:tcW w:w="1533" w:type="pct"/>
            <w:vMerge/>
            <w:tcBorders>
              <w:left w:val="single" w:sz="12" w:space="0" w:color="auto"/>
              <w:right w:val="single" w:sz="12" w:space="0" w:color="auto"/>
            </w:tcBorders>
          </w:tcPr>
          <w:p w:rsidR="00804E21" w:rsidRPr="00DE60BE" w:rsidRDefault="00804E21" w:rsidP="00892F99">
            <w:pPr>
              <w:spacing w:after="0" w:line="240" w:lineRule="auto"/>
              <w:rPr>
                <w:rFonts w:ascii="Calibri" w:eastAsia="Times New Roman" w:hAnsi="Calibri" w:cs="Times New Roman"/>
                <w:lang w:eastAsia="en-GB"/>
              </w:rPr>
            </w:pPr>
          </w:p>
        </w:tc>
      </w:tr>
      <w:tr w:rsidR="00A36400" w:rsidRPr="006B6699" w:rsidTr="00A36400">
        <w:trPr>
          <w:trHeight w:val="169"/>
        </w:trPr>
        <w:tc>
          <w:tcPr>
            <w:tcW w:w="54"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103"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i/>
                <w:iCs/>
                <w:sz w:val="18"/>
                <w:szCs w:val="18"/>
                <w:lang w:eastAsia="en-GB"/>
              </w:rPr>
            </w:pPr>
          </w:p>
        </w:tc>
        <w:tc>
          <w:tcPr>
            <w:tcW w:w="107"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691" w:type="pct"/>
            <w:vMerge/>
            <w:tcBorders>
              <w:top w:val="single" w:sz="12" w:space="0" w:color="auto"/>
              <w:left w:val="single" w:sz="12" w:space="0" w:color="auto"/>
              <w:bottom w:val="nil"/>
              <w:right w:val="single" w:sz="12" w:space="0" w:color="auto"/>
            </w:tcBorders>
            <w:vAlign w:val="center"/>
            <w:hideMark/>
          </w:tcPr>
          <w:p w:rsidR="00804E21" w:rsidRPr="00DE60BE" w:rsidRDefault="00804E21" w:rsidP="00767713">
            <w:pPr>
              <w:spacing w:after="0" w:line="240" w:lineRule="auto"/>
              <w:rPr>
                <w:rFonts w:ascii="Calibri" w:eastAsia="Times New Roman" w:hAnsi="Calibri" w:cs="Times New Roman"/>
                <w:b/>
                <w:bCs/>
                <w:sz w:val="24"/>
                <w:szCs w:val="24"/>
                <w:lang w:eastAsia="en-GB"/>
              </w:rPr>
            </w:pPr>
          </w:p>
        </w:tc>
        <w:tc>
          <w:tcPr>
            <w:tcW w:w="2512" w:type="pct"/>
            <w:tcBorders>
              <w:top w:val="nil"/>
              <w:left w:val="single" w:sz="12" w:space="0" w:color="auto"/>
              <w:bottom w:val="dashed" w:sz="4" w:space="0" w:color="auto"/>
              <w:right w:val="single" w:sz="12" w:space="0" w:color="auto"/>
            </w:tcBorders>
            <w:shd w:val="clear" w:color="auto" w:fill="auto"/>
            <w:noWrap/>
            <w:hideMark/>
          </w:tcPr>
          <w:p w:rsidR="00804E21" w:rsidRPr="00DE60BE" w:rsidRDefault="00804E21" w:rsidP="001019CF">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Access appropriate academic and personal support mechanisms at (name of HEI)</w:t>
            </w:r>
          </w:p>
        </w:tc>
        <w:tc>
          <w:tcPr>
            <w:tcW w:w="1533" w:type="pct"/>
            <w:vMerge/>
            <w:tcBorders>
              <w:left w:val="single" w:sz="12" w:space="0" w:color="auto"/>
              <w:right w:val="single" w:sz="12" w:space="0" w:color="auto"/>
            </w:tcBorders>
          </w:tcPr>
          <w:p w:rsidR="00804E21" w:rsidRPr="00DE60BE" w:rsidRDefault="00804E21" w:rsidP="001019CF">
            <w:pPr>
              <w:spacing w:after="0" w:line="240" w:lineRule="auto"/>
              <w:rPr>
                <w:rFonts w:ascii="Calibri" w:eastAsia="Times New Roman" w:hAnsi="Calibri" w:cs="Times New Roman"/>
                <w:lang w:eastAsia="en-GB"/>
              </w:rPr>
            </w:pPr>
          </w:p>
        </w:tc>
      </w:tr>
      <w:tr w:rsidR="00A36400" w:rsidRPr="006B6699" w:rsidTr="00A36400">
        <w:trPr>
          <w:trHeight w:val="187"/>
        </w:trPr>
        <w:tc>
          <w:tcPr>
            <w:tcW w:w="54"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103"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i/>
                <w:iCs/>
                <w:sz w:val="18"/>
                <w:szCs w:val="18"/>
                <w:lang w:eastAsia="en-GB"/>
              </w:rPr>
            </w:pPr>
          </w:p>
        </w:tc>
        <w:tc>
          <w:tcPr>
            <w:tcW w:w="107" w:type="pct"/>
            <w:vMerge/>
            <w:tcBorders>
              <w:top w:val="single" w:sz="12" w:space="0" w:color="auto"/>
              <w:left w:val="single" w:sz="12" w:space="0" w:color="auto"/>
              <w:bottom w:val="nil"/>
              <w:right w:val="single" w:sz="12" w:space="0" w:color="auto"/>
            </w:tcBorders>
            <w:vAlign w:val="center"/>
            <w:hideMark/>
          </w:tcPr>
          <w:p w:rsidR="00804E21" w:rsidRPr="0002253C" w:rsidRDefault="00804E21" w:rsidP="00767713">
            <w:pPr>
              <w:spacing w:after="0" w:line="240" w:lineRule="auto"/>
              <w:rPr>
                <w:rFonts w:ascii="Calibri" w:eastAsia="Times New Roman" w:hAnsi="Calibri" w:cs="Times New Roman"/>
                <w:sz w:val="18"/>
                <w:szCs w:val="18"/>
                <w:lang w:eastAsia="en-GB"/>
              </w:rPr>
            </w:pPr>
          </w:p>
        </w:tc>
        <w:tc>
          <w:tcPr>
            <w:tcW w:w="691" w:type="pct"/>
            <w:vMerge/>
            <w:tcBorders>
              <w:top w:val="single" w:sz="12" w:space="0" w:color="auto"/>
              <w:left w:val="single" w:sz="12" w:space="0" w:color="auto"/>
              <w:bottom w:val="nil"/>
              <w:right w:val="single" w:sz="12" w:space="0" w:color="auto"/>
            </w:tcBorders>
            <w:vAlign w:val="center"/>
            <w:hideMark/>
          </w:tcPr>
          <w:p w:rsidR="00804E21" w:rsidRPr="00DE60BE" w:rsidRDefault="00804E21" w:rsidP="00767713">
            <w:pPr>
              <w:spacing w:after="0" w:line="240" w:lineRule="auto"/>
              <w:rPr>
                <w:rFonts w:ascii="Calibri" w:eastAsia="Times New Roman" w:hAnsi="Calibri" w:cs="Times New Roman"/>
                <w:b/>
                <w:bCs/>
                <w:sz w:val="24"/>
                <w:szCs w:val="24"/>
                <w:lang w:eastAsia="en-GB"/>
              </w:rPr>
            </w:pPr>
          </w:p>
        </w:tc>
        <w:tc>
          <w:tcPr>
            <w:tcW w:w="2512" w:type="pct"/>
            <w:tcBorders>
              <w:top w:val="nil"/>
              <w:left w:val="single" w:sz="12" w:space="0" w:color="auto"/>
              <w:bottom w:val="single" w:sz="12" w:space="0" w:color="auto"/>
              <w:right w:val="single" w:sz="12" w:space="0" w:color="auto"/>
            </w:tcBorders>
            <w:shd w:val="clear" w:color="auto" w:fill="auto"/>
            <w:noWrap/>
            <w:hideMark/>
          </w:tcPr>
          <w:p w:rsidR="00804E21" w:rsidRPr="00DE60BE" w:rsidRDefault="00804E21" w:rsidP="00767713">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Access the information, advice and guidance needed to make a successful transition at (name of HEI)</w:t>
            </w:r>
          </w:p>
        </w:tc>
        <w:tc>
          <w:tcPr>
            <w:tcW w:w="1533" w:type="pct"/>
            <w:vMerge/>
            <w:tcBorders>
              <w:left w:val="single" w:sz="12" w:space="0" w:color="auto"/>
              <w:bottom w:val="single" w:sz="12" w:space="0" w:color="auto"/>
              <w:right w:val="single" w:sz="12" w:space="0" w:color="auto"/>
            </w:tcBorders>
          </w:tcPr>
          <w:p w:rsidR="00804E21" w:rsidRPr="00DE60BE" w:rsidRDefault="00804E21" w:rsidP="00767713">
            <w:pPr>
              <w:spacing w:after="0" w:line="240" w:lineRule="auto"/>
              <w:rPr>
                <w:rFonts w:ascii="Calibri" w:eastAsia="Times New Roman" w:hAnsi="Calibri" w:cs="Times New Roman"/>
                <w:lang w:eastAsia="en-GB"/>
              </w:rPr>
            </w:pPr>
          </w:p>
        </w:tc>
      </w:tr>
      <w:tr w:rsidR="00A36400" w:rsidRPr="006B6699" w:rsidTr="00A36400">
        <w:trPr>
          <w:trHeight w:val="191"/>
        </w:trPr>
        <w:tc>
          <w:tcPr>
            <w:tcW w:w="54" w:type="pct"/>
            <w:vMerge w:val="restart"/>
            <w:tcBorders>
              <w:top w:val="single" w:sz="12" w:space="0" w:color="auto"/>
              <w:left w:val="single" w:sz="12" w:space="0" w:color="auto"/>
              <w:bottom w:val="nil"/>
              <w:right w:val="single" w:sz="12" w:space="0" w:color="auto"/>
            </w:tcBorders>
            <w:shd w:val="clear" w:color="auto" w:fill="auto"/>
            <w:noWrap/>
            <w:textDirection w:val="btLr"/>
            <w:vAlign w:val="center"/>
            <w:hideMark/>
          </w:tcPr>
          <w:p w:rsidR="00C113DA" w:rsidRPr="0002253C" w:rsidRDefault="00C113DA" w:rsidP="00767713">
            <w:pPr>
              <w:spacing w:after="0" w:line="240" w:lineRule="auto"/>
              <w:jc w:val="center"/>
              <w:rPr>
                <w:rFonts w:ascii="Calibri" w:eastAsia="Times New Roman" w:hAnsi="Calibri" w:cs="Times New Roman"/>
                <w:sz w:val="18"/>
                <w:szCs w:val="18"/>
                <w:lang w:eastAsia="en-GB"/>
              </w:rPr>
            </w:pPr>
            <w:r w:rsidRPr="0002253C">
              <w:rPr>
                <w:rFonts w:ascii="Calibri" w:eastAsia="Times New Roman" w:hAnsi="Calibri" w:cs="Times New Roman"/>
                <w:sz w:val="18"/>
                <w:szCs w:val="18"/>
                <w:lang w:eastAsia="en-GB"/>
              </w:rPr>
              <w:t>SKILLS CAPITAL</w:t>
            </w:r>
          </w:p>
        </w:tc>
        <w:tc>
          <w:tcPr>
            <w:tcW w:w="103" w:type="pct"/>
            <w:vMerge w:val="restart"/>
            <w:tcBorders>
              <w:top w:val="single" w:sz="12" w:space="0" w:color="auto"/>
              <w:left w:val="single" w:sz="12" w:space="0" w:color="auto"/>
              <w:bottom w:val="nil"/>
              <w:right w:val="single" w:sz="12" w:space="0" w:color="auto"/>
            </w:tcBorders>
            <w:shd w:val="clear" w:color="auto" w:fill="auto"/>
            <w:noWrap/>
            <w:textDirection w:val="btLr"/>
            <w:vAlign w:val="center"/>
            <w:hideMark/>
          </w:tcPr>
          <w:p w:rsidR="00C113DA" w:rsidRPr="0002253C" w:rsidRDefault="00C113DA" w:rsidP="00767713">
            <w:pPr>
              <w:spacing w:after="0" w:line="240" w:lineRule="auto"/>
              <w:jc w:val="center"/>
              <w:rPr>
                <w:rFonts w:ascii="Calibri" w:eastAsia="Times New Roman" w:hAnsi="Calibri" w:cs="Times New Roman"/>
                <w:i/>
                <w:iCs/>
                <w:sz w:val="18"/>
                <w:szCs w:val="18"/>
                <w:lang w:eastAsia="en-GB"/>
              </w:rPr>
            </w:pPr>
            <w:r w:rsidRPr="0002253C">
              <w:rPr>
                <w:rFonts w:ascii="Calibri" w:eastAsia="Times New Roman" w:hAnsi="Calibri" w:cs="Times New Roman"/>
                <w:i/>
                <w:iCs/>
                <w:sz w:val="18"/>
                <w:szCs w:val="18"/>
                <w:lang w:eastAsia="en-GB"/>
              </w:rPr>
              <w:t>SKILLS CURRICULUM</w:t>
            </w:r>
          </w:p>
        </w:tc>
        <w:tc>
          <w:tcPr>
            <w:tcW w:w="107" w:type="pct"/>
            <w:vMerge w:val="restart"/>
            <w:tcBorders>
              <w:top w:val="single" w:sz="12" w:space="0" w:color="auto"/>
              <w:left w:val="single" w:sz="12" w:space="0" w:color="auto"/>
              <w:bottom w:val="nil"/>
              <w:right w:val="single" w:sz="12" w:space="0" w:color="auto"/>
            </w:tcBorders>
            <w:shd w:val="clear" w:color="auto" w:fill="auto"/>
            <w:noWrap/>
            <w:textDirection w:val="btLr"/>
            <w:vAlign w:val="center"/>
            <w:hideMark/>
          </w:tcPr>
          <w:p w:rsidR="00C113DA" w:rsidRPr="0002253C" w:rsidRDefault="00C113DA" w:rsidP="00767713">
            <w:pPr>
              <w:spacing w:after="0" w:line="240" w:lineRule="auto"/>
              <w:jc w:val="center"/>
              <w:rPr>
                <w:rFonts w:ascii="Calibri" w:eastAsia="Times New Roman" w:hAnsi="Calibri" w:cs="Times New Roman"/>
                <w:sz w:val="18"/>
                <w:szCs w:val="18"/>
                <w:lang w:eastAsia="en-GB"/>
              </w:rPr>
            </w:pPr>
            <w:r w:rsidRPr="0002253C">
              <w:rPr>
                <w:rFonts w:ascii="Calibri" w:eastAsia="Times New Roman" w:hAnsi="Calibri" w:cs="Times New Roman"/>
                <w:sz w:val="18"/>
                <w:szCs w:val="18"/>
                <w:lang w:eastAsia="en-GB"/>
              </w:rPr>
              <w:t>PRACTISE</w:t>
            </w:r>
          </w:p>
        </w:tc>
        <w:tc>
          <w:tcPr>
            <w:tcW w:w="691" w:type="pct"/>
            <w:vMerge w:val="restart"/>
            <w:tcBorders>
              <w:top w:val="single" w:sz="12" w:space="0" w:color="auto"/>
              <w:left w:val="single" w:sz="12" w:space="0" w:color="auto"/>
              <w:bottom w:val="nil"/>
              <w:right w:val="single" w:sz="12" w:space="0" w:color="auto"/>
            </w:tcBorders>
            <w:shd w:val="clear" w:color="auto" w:fill="auto"/>
            <w:hideMark/>
          </w:tcPr>
          <w:p w:rsidR="00C113DA" w:rsidRPr="00DE60BE" w:rsidRDefault="00C113DA" w:rsidP="00767713">
            <w:pPr>
              <w:spacing w:after="0" w:line="240" w:lineRule="auto"/>
              <w:rPr>
                <w:rFonts w:ascii="Calibri" w:eastAsia="Times New Roman" w:hAnsi="Calibri" w:cs="Times New Roman"/>
                <w:b/>
                <w:bCs/>
                <w:sz w:val="24"/>
                <w:szCs w:val="24"/>
                <w:lang w:eastAsia="en-GB"/>
              </w:rPr>
            </w:pPr>
            <w:r w:rsidRPr="00DE60BE">
              <w:rPr>
                <w:rFonts w:ascii="Calibri" w:eastAsia="Times New Roman" w:hAnsi="Calibri" w:cs="Times New Roman"/>
                <w:b/>
                <w:bCs/>
                <w:sz w:val="24"/>
                <w:szCs w:val="24"/>
                <w:lang w:eastAsia="en-GB"/>
              </w:rPr>
              <w:t>Develop students' study skills and capacity for academic attainment and successful graduate progression</w:t>
            </w:r>
          </w:p>
        </w:tc>
        <w:tc>
          <w:tcPr>
            <w:tcW w:w="2512" w:type="pct"/>
            <w:tcBorders>
              <w:top w:val="single" w:sz="8" w:space="0" w:color="auto"/>
              <w:left w:val="single" w:sz="12" w:space="0" w:color="auto"/>
              <w:bottom w:val="dotDash" w:sz="12" w:space="0" w:color="auto"/>
              <w:right w:val="single" w:sz="12" w:space="0" w:color="auto"/>
            </w:tcBorders>
            <w:shd w:val="clear" w:color="000000" w:fill="FFFFFF"/>
            <w:noWrap/>
            <w:hideMark/>
          </w:tcPr>
          <w:p w:rsidR="00C113DA" w:rsidRPr="00DE60BE" w:rsidRDefault="00C113DA" w:rsidP="00767713">
            <w:pPr>
              <w:spacing w:after="0" w:line="240" w:lineRule="auto"/>
              <w:rPr>
                <w:rFonts w:ascii="Calibri" w:eastAsia="Times New Roman" w:hAnsi="Calibri" w:cs="Times New Roman"/>
                <w:b/>
                <w:bCs/>
                <w:lang w:eastAsia="en-GB"/>
              </w:rPr>
            </w:pPr>
            <w:r w:rsidRPr="00DE60BE">
              <w:rPr>
                <w:rFonts w:ascii="Calibri" w:eastAsia="Times New Roman" w:hAnsi="Calibri" w:cs="Times New Roman"/>
                <w:b/>
                <w:bCs/>
                <w:lang w:eastAsia="en-GB"/>
              </w:rPr>
              <w:t>Identify and develop skills and capacities needed  to achieve academic success</w:t>
            </w:r>
          </w:p>
        </w:tc>
        <w:tc>
          <w:tcPr>
            <w:tcW w:w="1533" w:type="pct"/>
            <w:tcBorders>
              <w:top w:val="single" w:sz="8" w:space="0" w:color="auto"/>
              <w:left w:val="single" w:sz="12" w:space="0" w:color="auto"/>
              <w:bottom w:val="dotDash" w:sz="12" w:space="0" w:color="auto"/>
              <w:right w:val="single" w:sz="12" w:space="0" w:color="auto"/>
            </w:tcBorders>
            <w:shd w:val="clear" w:color="000000" w:fill="FFFFFF"/>
          </w:tcPr>
          <w:p w:rsidR="00C113DA" w:rsidRPr="00DE60BE" w:rsidRDefault="00C50B40" w:rsidP="00C50B40">
            <w:pPr>
              <w:spacing w:after="0" w:line="240" w:lineRule="auto"/>
              <w:rPr>
                <w:rFonts w:ascii="Calibri" w:eastAsia="Times New Roman" w:hAnsi="Calibri" w:cs="Times New Roman"/>
                <w:b/>
                <w:bCs/>
                <w:lang w:eastAsia="en-GB"/>
              </w:rPr>
            </w:pPr>
            <w:r w:rsidRPr="00DE60BE">
              <w:rPr>
                <w:rFonts w:ascii="Calibri" w:eastAsia="Times New Roman" w:hAnsi="Calibri" w:cs="Times New Roman"/>
                <w:b/>
                <w:bCs/>
                <w:lang w:eastAsia="en-GB"/>
              </w:rPr>
              <w:t>Learning disposition</w:t>
            </w:r>
            <w:r w:rsidR="00CE1903" w:rsidRPr="00DE60BE">
              <w:rPr>
                <w:rFonts w:ascii="Calibri" w:eastAsia="Times New Roman" w:hAnsi="Calibri" w:cs="Times New Roman"/>
                <w:b/>
                <w:bCs/>
                <w:lang w:eastAsia="en-GB"/>
              </w:rPr>
              <w:t xml:space="preserve"> (3)</w:t>
            </w:r>
          </w:p>
        </w:tc>
      </w:tr>
      <w:tr w:rsidR="00DE60BE" w:rsidRPr="006B6699" w:rsidTr="00A36400">
        <w:trPr>
          <w:trHeight w:val="51"/>
        </w:trPr>
        <w:tc>
          <w:tcPr>
            <w:tcW w:w="54" w:type="pct"/>
            <w:vMerge/>
            <w:tcBorders>
              <w:top w:val="single" w:sz="12" w:space="0" w:color="auto"/>
              <w:left w:val="single" w:sz="12" w:space="0" w:color="auto"/>
              <w:bottom w:val="nil"/>
              <w:right w:val="single" w:sz="12" w:space="0" w:color="auto"/>
            </w:tcBorders>
            <w:vAlign w:val="center"/>
            <w:hideMark/>
          </w:tcPr>
          <w:p w:rsidR="00CE1903" w:rsidRPr="0002253C" w:rsidRDefault="00CE1903" w:rsidP="00767713">
            <w:pPr>
              <w:spacing w:after="0" w:line="240" w:lineRule="auto"/>
              <w:rPr>
                <w:rFonts w:ascii="Calibri" w:eastAsia="Times New Roman" w:hAnsi="Calibri" w:cs="Times New Roman"/>
                <w:sz w:val="18"/>
                <w:szCs w:val="18"/>
                <w:lang w:eastAsia="en-GB"/>
              </w:rPr>
            </w:pPr>
          </w:p>
        </w:tc>
        <w:tc>
          <w:tcPr>
            <w:tcW w:w="103" w:type="pct"/>
            <w:vMerge/>
            <w:tcBorders>
              <w:top w:val="single" w:sz="12" w:space="0" w:color="auto"/>
              <w:left w:val="single" w:sz="12" w:space="0" w:color="auto"/>
              <w:bottom w:val="nil"/>
              <w:right w:val="single" w:sz="12" w:space="0" w:color="auto"/>
            </w:tcBorders>
            <w:vAlign w:val="center"/>
            <w:hideMark/>
          </w:tcPr>
          <w:p w:rsidR="00CE1903" w:rsidRPr="0002253C" w:rsidRDefault="00CE1903" w:rsidP="00767713">
            <w:pPr>
              <w:spacing w:after="0" w:line="240" w:lineRule="auto"/>
              <w:rPr>
                <w:rFonts w:ascii="Calibri" w:eastAsia="Times New Roman" w:hAnsi="Calibri" w:cs="Times New Roman"/>
                <w:i/>
                <w:iCs/>
                <w:sz w:val="18"/>
                <w:szCs w:val="18"/>
                <w:lang w:eastAsia="en-GB"/>
              </w:rPr>
            </w:pPr>
          </w:p>
        </w:tc>
        <w:tc>
          <w:tcPr>
            <w:tcW w:w="107" w:type="pct"/>
            <w:vMerge/>
            <w:tcBorders>
              <w:top w:val="single" w:sz="12" w:space="0" w:color="auto"/>
              <w:left w:val="single" w:sz="12" w:space="0" w:color="auto"/>
              <w:bottom w:val="nil"/>
              <w:right w:val="single" w:sz="12" w:space="0" w:color="auto"/>
            </w:tcBorders>
            <w:vAlign w:val="center"/>
            <w:hideMark/>
          </w:tcPr>
          <w:p w:rsidR="00CE1903" w:rsidRPr="0002253C" w:rsidRDefault="00CE1903" w:rsidP="00767713">
            <w:pPr>
              <w:spacing w:after="0" w:line="240" w:lineRule="auto"/>
              <w:rPr>
                <w:rFonts w:ascii="Calibri" w:eastAsia="Times New Roman" w:hAnsi="Calibri" w:cs="Times New Roman"/>
                <w:sz w:val="18"/>
                <w:szCs w:val="18"/>
                <w:lang w:eastAsia="en-GB"/>
              </w:rPr>
            </w:pPr>
          </w:p>
        </w:tc>
        <w:tc>
          <w:tcPr>
            <w:tcW w:w="691" w:type="pct"/>
            <w:vMerge/>
            <w:tcBorders>
              <w:top w:val="single" w:sz="12" w:space="0" w:color="auto"/>
              <w:left w:val="single" w:sz="12" w:space="0" w:color="auto"/>
              <w:bottom w:val="nil"/>
              <w:right w:val="single" w:sz="12" w:space="0" w:color="auto"/>
            </w:tcBorders>
            <w:vAlign w:val="center"/>
            <w:hideMark/>
          </w:tcPr>
          <w:p w:rsidR="00CE1903" w:rsidRPr="00DE60BE" w:rsidRDefault="00CE1903" w:rsidP="00767713">
            <w:pPr>
              <w:spacing w:after="0" w:line="240" w:lineRule="auto"/>
              <w:rPr>
                <w:rFonts w:ascii="Calibri" w:eastAsia="Times New Roman" w:hAnsi="Calibri" w:cs="Times New Roman"/>
                <w:b/>
                <w:bCs/>
                <w:sz w:val="24"/>
                <w:szCs w:val="24"/>
                <w:lang w:eastAsia="en-GB"/>
              </w:rPr>
            </w:pPr>
          </w:p>
        </w:tc>
        <w:tc>
          <w:tcPr>
            <w:tcW w:w="2512" w:type="pct"/>
            <w:tcBorders>
              <w:top w:val="dotDash" w:sz="12" w:space="0" w:color="auto"/>
              <w:left w:val="single" w:sz="12" w:space="0" w:color="auto"/>
              <w:bottom w:val="nil"/>
              <w:right w:val="single" w:sz="12" w:space="0" w:color="auto"/>
            </w:tcBorders>
            <w:shd w:val="clear" w:color="000000" w:fill="FFFFFF"/>
            <w:noWrap/>
            <w:hideMark/>
          </w:tcPr>
          <w:p w:rsidR="00CE1903" w:rsidRPr="00DE60BE" w:rsidRDefault="00CE1903" w:rsidP="00767713">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Identify specific skills and capacities needed to  succeed on their course and in their subject area</w:t>
            </w:r>
          </w:p>
        </w:tc>
        <w:tc>
          <w:tcPr>
            <w:tcW w:w="1533" w:type="pct"/>
            <w:vMerge w:val="restart"/>
            <w:tcBorders>
              <w:top w:val="dotDash" w:sz="12" w:space="0" w:color="auto"/>
              <w:left w:val="single" w:sz="12" w:space="0" w:color="auto"/>
              <w:right w:val="single" w:sz="12" w:space="0" w:color="auto"/>
            </w:tcBorders>
            <w:shd w:val="clear" w:color="000000" w:fill="FFFFFF"/>
          </w:tcPr>
          <w:p w:rsidR="00CE1903" w:rsidRPr="00DE60BE" w:rsidRDefault="00CE1903" w:rsidP="00767713">
            <w:pPr>
              <w:spacing w:after="0" w:line="240" w:lineRule="auto"/>
              <w:rPr>
                <w:rFonts w:ascii="Calibri" w:eastAsia="Times New Roman" w:hAnsi="Calibri" w:cs="Times New Roman"/>
                <w:lang w:eastAsia="en-GB"/>
              </w:rPr>
            </w:pPr>
            <w:r w:rsidRPr="00DE60BE">
              <w:rPr>
                <w:rFonts w:ascii="Calibri" w:eastAsia="Times New Roman" w:hAnsi="Calibri" w:cs="Times New Roman"/>
                <w:i/>
                <w:lang w:eastAsia="en-GB"/>
              </w:rPr>
              <w:t>Being able to have curiosity and a desire for learning.</w:t>
            </w:r>
            <w:r w:rsidRPr="00DE60BE">
              <w:rPr>
                <w:rFonts w:ascii="Calibri" w:eastAsia="Times New Roman" w:hAnsi="Calibri" w:cs="Times New Roman"/>
                <w:lang w:eastAsia="en-GB"/>
              </w:rPr>
              <w:t xml:space="preserve"> Having the learning skills required for university study. Being an active inquirer.</w:t>
            </w:r>
          </w:p>
        </w:tc>
      </w:tr>
      <w:tr w:rsidR="00DE60BE" w:rsidRPr="006B6699" w:rsidTr="00A36400">
        <w:trPr>
          <w:trHeight w:val="51"/>
        </w:trPr>
        <w:tc>
          <w:tcPr>
            <w:tcW w:w="54" w:type="pct"/>
            <w:vMerge/>
            <w:tcBorders>
              <w:top w:val="single" w:sz="12" w:space="0" w:color="auto"/>
              <w:left w:val="single" w:sz="12" w:space="0" w:color="auto"/>
              <w:bottom w:val="nil"/>
              <w:right w:val="single" w:sz="12" w:space="0" w:color="auto"/>
            </w:tcBorders>
            <w:vAlign w:val="center"/>
            <w:hideMark/>
          </w:tcPr>
          <w:p w:rsidR="00CE1903" w:rsidRPr="0002253C" w:rsidRDefault="00CE1903" w:rsidP="00767713">
            <w:pPr>
              <w:spacing w:after="0" w:line="240" w:lineRule="auto"/>
              <w:rPr>
                <w:rFonts w:ascii="Calibri" w:eastAsia="Times New Roman" w:hAnsi="Calibri" w:cs="Times New Roman"/>
                <w:sz w:val="18"/>
                <w:szCs w:val="18"/>
                <w:lang w:eastAsia="en-GB"/>
              </w:rPr>
            </w:pPr>
          </w:p>
        </w:tc>
        <w:tc>
          <w:tcPr>
            <w:tcW w:w="103" w:type="pct"/>
            <w:vMerge/>
            <w:tcBorders>
              <w:top w:val="single" w:sz="12" w:space="0" w:color="auto"/>
              <w:left w:val="single" w:sz="12" w:space="0" w:color="auto"/>
              <w:bottom w:val="nil"/>
              <w:right w:val="single" w:sz="12" w:space="0" w:color="auto"/>
            </w:tcBorders>
            <w:vAlign w:val="center"/>
            <w:hideMark/>
          </w:tcPr>
          <w:p w:rsidR="00CE1903" w:rsidRPr="0002253C" w:rsidRDefault="00CE1903" w:rsidP="00767713">
            <w:pPr>
              <w:spacing w:after="0" w:line="240" w:lineRule="auto"/>
              <w:rPr>
                <w:rFonts w:ascii="Calibri" w:eastAsia="Times New Roman" w:hAnsi="Calibri" w:cs="Times New Roman"/>
                <w:i/>
                <w:iCs/>
                <w:sz w:val="18"/>
                <w:szCs w:val="18"/>
                <w:lang w:eastAsia="en-GB"/>
              </w:rPr>
            </w:pPr>
          </w:p>
        </w:tc>
        <w:tc>
          <w:tcPr>
            <w:tcW w:w="107" w:type="pct"/>
            <w:vMerge/>
            <w:tcBorders>
              <w:top w:val="single" w:sz="12" w:space="0" w:color="auto"/>
              <w:left w:val="single" w:sz="12" w:space="0" w:color="auto"/>
              <w:bottom w:val="nil"/>
              <w:right w:val="single" w:sz="12" w:space="0" w:color="auto"/>
            </w:tcBorders>
            <w:vAlign w:val="center"/>
            <w:hideMark/>
          </w:tcPr>
          <w:p w:rsidR="00CE1903" w:rsidRPr="0002253C" w:rsidRDefault="00CE1903" w:rsidP="00767713">
            <w:pPr>
              <w:spacing w:after="0" w:line="240" w:lineRule="auto"/>
              <w:rPr>
                <w:rFonts w:ascii="Calibri" w:eastAsia="Times New Roman" w:hAnsi="Calibri" w:cs="Times New Roman"/>
                <w:sz w:val="18"/>
                <w:szCs w:val="18"/>
                <w:lang w:eastAsia="en-GB"/>
              </w:rPr>
            </w:pPr>
          </w:p>
        </w:tc>
        <w:tc>
          <w:tcPr>
            <w:tcW w:w="691" w:type="pct"/>
            <w:vMerge/>
            <w:tcBorders>
              <w:top w:val="single" w:sz="12" w:space="0" w:color="auto"/>
              <w:left w:val="single" w:sz="12" w:space="0" w:color="auto"/>
              <w:bottom w:val="nil"/>
              <w:right w:val="single" w:sz="12" w:space="0" w:color="auto"/>
            </w:tcBorders>
            <w:vAlign w:val="center"/>
            <w:hideMark/>
          </w:tcPr>
          <w:p w:rsidR="00CE1903" w:rsidRPr="00DE60BE" w:rsidRDefault="00CE1903" w:rsidP="00767713">
            <w:pPr>
              <w:spacing w:after="0" w:line="240" w:lineRule="auto"/>
              <w:rPr>
                <w:rFonts w:ascii="Calibri" w:eastAsia="Times New Roman" w:hAnsi="Calibri" w:cs="Times New Roman"/>
                <w:b/>
                <w:bCs/>
                <w:sz w:val="24"/>
                <w:szCs w:val="24"/>
                <w:lang w:eastAsia="en-GB"/>
              </w:rPr>
            </w:pPr>
          </w:p>
        </w:tc>
        <w:tc>
          <w:tcPr>
            <w:tcW w:w="2512" w:type="pct"/>
            <w:tcBorders>
              <w:top w:val="dashed" w:sz="4" w:space="0" w:color="auto"/>
              <w:left w:val="single" w:sz="12" w:space="0" w:color="auto"/>
              <w:bottom w:val="dashed" w:sz="4" w:space="0" w:color="auto"/>
              <w:right w:val="single" w:sz="12" w:space="0" w:color="auto"/>
            </w:tcBorders>
            <w:shd w:val="clear" w:color="000000" w:fill="FFFFFF"/>
            <w:noWrap/>
            <w:hideMark/>
          </w:tcPr>
          <w:p w:rsidR="00CE1903" w:rsidRPr="00DE60BE" w:rsidRDefault="00CE1903" w:rsidP="00767713">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 xml:space="preserve">Map existing skills and identify areas for skill development </w:t>
            </w:r>
          </w:p>
        </w:tc>
        <w:tc>
          <w:tcPr>
            <w:tcW w:w="1533" w:type="pct"/>
            <w:vMerge/>
            <w:tcBorders>
              <w:left w:val="single" w:sz="12" w:space="0" w:color="auto"/>
              <w:bottom w:val="dashed" w:sz="4" w:space="0" w:color="auto"/>
              <w:right w:val="single" w:sz="12" w:space="0" w:color="auto"/>
            </w:tcBorders>
            <w:shd w:val="clear" w:color="000000" w:fill="FFFFFF"/>
          </w:tcPr>
          <w:p w:rsidR="00CE1903" w:rsidRPr="00DE60BE" w:rsidRDefault="00CE1903" w:rsidP="00767713">
            <w:pPr>
              <w:spacing w:after="0" w:line="240" w:lineRule="auto"/>
              <w:rPr>
                <w:rFonts w:ascii="Calibri" w:eastAsia="Times New Roman" w:hAnsi="Calibri" w:cs="Times New Roman"/>
                <w:lang w:eastAsia="en-GB"/>
              </w:rPr>
            </w:pPr>
          </w:p>
        </w:tc>
      </w:tr>
      <w:tr w:rsidR="00A36400" w:rsidRPr="006B6699" w:rsidTr="00A36400">
        <w:trPr>
          <w:trHeight w:val="51"/>
        </w:trPr>
        <w:tc>
          <w:tcPr>
            <w:tcW w:w="54" w:type="pct"/>
            <w:vMerge/>
            <w:tcBorders>
              <w:top w:val="single" w:sz="12" w:space="0" w:color="auto"/>
              <w:left w:val="single" w:sz="12" w:space="0" w:color="auto"/>
              <w:bottom w:val="nil"/>
              <w:right w:val="single" w:sz="12" w:space="0" w:color="auto"/>
            </w:tcBorders>
            <w:vAlign w:val="center"/>
            <w:hideMark/>
          </w:tcPr>
          <w:p w:rsidR="00C113DA" w:rsidRPr="0002253C" w:rsidRDefault="00C113DA" w:rsidP="00767713">
            <w:pPr>
              <w:spacing w:after="0" w:line="240" w:lineRule="auto"/>
              <w:rPr>
                <w:rFonts w:ascii="Calibri" w:eastAsia="Times New Roman" w:hAnsi="Calibri" w:cs="Times New Roman"/>
                <w:sz w:val="18"/>
                <w:szCs w:val="18"/>
                <w:lang w:eastAsia="en-GB"/>
              </w:rPr>
            </w:pPr>
          </w:p>
        </w:tc>
        <w:tc>
          <w:tcPr>
            <w:tcW w:w="103" w:type="pct"/>
            <w:vMerge/>
            <w:tcBorders>
              <w:top w:val="single" w:sz="12" w:space="0" w:color="auto"/>
              <w:left w:val="single" w:sz="12" w:space="0" w:color="auto"/>
              <w:bottom w:val="nil"/>
              <w:right w:val="single" w:sz="12" w:space="0" w:color="auto"/>
            </w:tcBorders>
            <w:vAlign w:val="center"/>
            <w:hideMark/>
          </w:tcPr>
          <w:p w:rsidR="00C113DA" w:rsidRPr="0002253C" w:rsidRDefault="00C113DA" w:rsidP="00767713">
            <w:pPr>
              <w:spacing w:after="0" w:line="240" w:lineRule="auto"/>
              <w:rPr>
                <w:rFonts w:ascii="Calibri" w:eastAsia="Times New Roman" w:hAnsi="Calibri" w:cs="Times New Roman"/>
                <w:i/>
                <w:iCs/>
                <w:sz w:val="18"/>
                <w:szCs w:val="18"/>
                <w:lang w:eastAsia="en-GB"/>
              </w:rPr>
            </w:pPr>
          </w:p>
        </w:tc>
        <w:tc>
          <w:tcPr>
            <w:tcW w:w="107" w:type="pct"/>
            <w:vMerge/>
            <w:tcBorders>
              <w:top w:val="single" w:sz="12" w:space="0" w:color="auto"/>
              <w:left w:val="single" w:sz="12" w:space="0" w:color="auto"/>
              <w:bottom w:val="nil"/>
              <w:right w:val="single" w:sz="12" w:space="0" w:color="auto"/>
            </w:tcBorders>
            <w:vAlign w:val="center"/>
            <w:hideMark/>
          </w:tcPr>
          <w:p w:rsidR="00C113DA" w:rsidRPr="0002253C" w:rsidRDefault="00C113DA" w:rsidP="00767713">
            <w:pPr>
              <w:spacing w:after="0" w:line="240" w:lineRule="auto"/>
              <w:rPr>
                <w:rFonts w:ascii="Calibri" w:eastAsia="Times New Roman" w:hAnsi="Calibri" w:cs="Times New Roman"/>
                <w:sz w:val="18"/>
                <w:szCs w:val="18"/>
                <w:lang w:eastAsia="en-GB"/>
              </w:rPr>
            </w:pPr>
          </w:p>
        </w:tc>
        <w:tc>
          <w:tcPr>
            <w:tcW w:w="691" w:type="pct"/>
            <w:vMerge/>
            <w:tcBorders>
              <w:top w:val="single" w:sz="12" w:space="0" w:color="auto"/>
              <w:left w:val="single" w:sz="12" w:space="0" w:color="auto"/>
              <w:bottom w:val="nil"/>
              <w:right w:val="single" w:sz="12" w:space="0" w:color="auto"/>
            </w:tcBorders>
            <w:vAlign w:val="center"/>
            <w:hideMark/>
          </w:tcPr>
          <w:p w:rsidR="00C113DA" w:rsidRPr="00DE60BE" w:rsidRDefault="00C113DA" w:rsidP="00767713">
            <w:pPr>
              <w:spacing w:after="0" w:line="240" w:lineRule="auto"/>
              <w:rPr>
                <w:rFonts w:ascii="Calibri" w:eastAsia="Times New Roman" w:hAnsi="Calibri" w:cs="Times New Roman"/>
                <w:b/>
                <w:bCs/>
                <w:sz w:val="24"/>
                <w:szCs w:val="24"/>
                <w:lang w:eastAsia="en-GB"/>
              </w:rPr>
            </w:pPr>
          </w:p>
        </w:tc>
        <w:tc>
          <w:tcPr>
            <w:tcW w:w="2512" w:type="pct"/>
            <w:tcBorders>
              <w:top w:val="nil"/>
              <w:left w:val="single" w:sz="12" w:space="0" w:color="auto"/>
              <w:bottom w:val="dashed" w:sz="4" w:space="0" w:color="auto"/>
              <w:right w:val="single" w:sz="12" w:space="0" w:color="auto"/>
            </w:tcBorders>
            <w:shd w:val="clear" w:color="000000" w:fill="FFFFFF"/>
            <w:noWrap/>
            <w:hideMark/>
          </w:tcPr>
          <w:p w:rsidR="00C113DA" w:rsidRPr="00DE60BE" w:rsidRDefault="00C113DA" w:rsidP="00767713">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Engage with appropriate academic skills support and develop academic capacity</w:t>
            </w:r>
          </w:p>
        </w:tc>
        <w:tc>
          <w:tcPr>
            <w:tcW w:w="1533" w:type="pct"/>
            <w:tcBorders>
              <w:top w:val="nil"/>
              <w:left w:val="single" w:sz="12" w:space="0" w:color="auto"/>
              <w:bottom w:val="dashed" w:sz="4" w:space="0" w:color="auto"/>
              <w:right w:val="single" w:sz="12" w:space="0" w:color="auto"/>
            </w:tcBorders>
            <w:shd w:val="clear" w:color="000000" w:fill="FFFFFF"/>
          </w:tcPr>
          <w:p w:rsidR="00C113DA" w:rsidRPr="00DE60BE" w:rsidRDefault="00CE1903" w:rsidP="00767713">
            <w:pPr>
              <w:spacing w:after="0" w:line="240" w:lineRule="auto"/>
              <w:rPr>
                <w:rFonts w:ascii="Calibri" w:eastAsia="Times New Roman" w:hAnsi="Calibri" w:cs="Times New Roman"/>
                <w:b/>
                <w:lang w:eastAsia="en-GB"/>
              </w:rPr>
            </w:pPr>
            <w:r w:rsidRPr="00DE60BE">
              <w:rPr>
                <w:rFonts w:ascii="Calibri" w:eastAsia="Times New Roman" w:hAnsi="Calibri" w:cs="Times New Roman"/>
                <w:b/>
                <w:lang w:eastAsia="en-GB"/>
              </w:rPr>
              <w:t>Social relations and social networks (4)</w:t>
            </w:r>
          </w:p>
        </w:tc>
      </w:tr>
      <w:tr w:rsidR="00DE60BE" w:rsidRPr="006B6699" w:rsidTr="00A36400">
        <w:trPr>
          <w:trHeight w:val="51"/>
        </w:trPr>
        <w:tc>
          <w:tcPr>
            <w:tcW w:w="54" w:type="pct"/>
            <w:vMerge/>
            <w:tcBorders>
              <w:top w:val="single" w:sz="12" w:space="0" w:color="auto"/>
              <w:left w:val="single" w:sz="12" w:space="0" w:color="auto"/>
              <w:bottom w:val="nil"/>
              <w:right w:val="single" w:sz="12" w:space="0" w:color="auto"/>
            </w:tcBorders>
            <w:vAlign w:val="center"/>
            <w:hideMark/>
          </w:tcPr>
          <w:p w:rsidR="00CE1903" w:rsidRPr="0002253C" w:rsidRDefault="00CE1903" w:rsidP="00767713">
            <w:pPr>
              <w:spacing w:after="0" w:line="240" w:lineRule="auto"/>
              <w:rPr>
                <w:rFonts w:ascii="Calibri" w:eastAsia="Times New Roman" w:hAnsi="Calibri" w:cs="Times New Roman"/>
                <w:sz w:val="18"/>
                <w:szCs w:val="18"/>
                <w:lang w:eastAsia="en-GB"/>
              </w:rPr>
            </w:pPr>
          </w:p>
        </w:tc>
        <w:tc>
          <w:tcPr>
            <w:tcW w:w="103" w:type="pct"/>
            <w:vMerge/>
            <w:tcBorders>
              <w:top w:val="single" w:sz="12" w:space="0" w:color="auto"/>
              <w:left w:val="single" w:sz="12" w:space="0" w:color="auto"/>
              <w:bottom w:val="nil"/>
              <w:right w:val="single" w:sz="12" w:space="0" w:color="auto"/>
            </w:tcBorders>
            <w:vAlign w:val="center"/>
            <w:hideMark/>
          </w:tcPr>
          <w:p w:rsidR="00CE1903" w:rsidRPr="0002253C" w:rsidRDefault="00CE1903" w:rsidP="00767713">
            <w:pPr>
              <w:spacing w:after="0" w:line="240" w:lineRule="auto"/>
              <w:rPr>
                <w:rFonts w:ascii="Calibri" w:eastAsia="Times New Roman" w:hAnsi="Calibri" w:cs="Times New Roman"/>
                <w:i/>
                <w:iCs/>
                <w:sz w:val="18"/>
                <w:szCs w:val="18"/>
                <w:lang w:eastAsia="en-GB"/>
              </w:rPr>
            </w:pPr>
          </w:p>
        </w:tc>
        <w:tc>
          <w:tcPr>
            <w:tcW w:w="107" w:type="pct"/>
            <w:vMerge/>
            <w:tcBorders>
              <w:top w:val="single" w:sz="12" w:space="0" w:color="auto"/>
              <w:left w:val="single" w:sz="12" w:space="0" w:color="auto"/>
              <w:bottom w:val="nil"/>
              <w:right w:val="single" w:sz="12" w:space="0" w:color="auto"/>
            </w:tcBorders>
            <w:vAlign w:val="center"/>
            <w:hideMark/>
          </w:tcPr>
          <w:p w:rsidR="00CE1903" w:rsidRPr="0002253C" w:rsidRDefault="00CE1903" w:rsidP="00767713">
            <w:pPr>
              <w:spacing w:after="0" w:line="240" w:lineRule="auto"/>
              <w:rPr>
                <w:rFonts w:ascii="Calibri" w:eastAsia="Times New Roman" w:hAnsi="Calibri" w:cs="Times New Roman"/>
                <w:sz w:val="18"/>
                <w:szCs w:val="18"/>
                <w:lang w:eastAsia="en-GB"/>
              </w:rPr>
            </w:pPr>
          </w:p>
        </w:tc>
        <w:tc>
          <w:tcPr>
            <w:tcW w:w="691" w:type="pct"/>
            <w:vMerge/>
            <w:tcBorders>
              <w:top w:val="single" w:sz="12" w:space="0" w:color="auto"/>
              <w:left w:val="single" w:sz="12" w:space="0" w:color="auto"/>
              <w:bottom w:val="nil"/>
              <w:right w:val="single" w:sz="12" w:space="0" w:color="auto"/>
            </w:tcBorders>
            <w:vAlign w:val="center"/>
            <w:hideMark/>
          </w:tcPr>
          <w:p w:rsidR="00CE1903" w:rsidRPr="00DE60BE" w:rsidRDefault="00CE1903" w:rsidP="00767713">
            <w:pPr>
              <w:spacing w:after="0" w:line="240" w:lineRule="auto"/>
              <w:rPr>
                <w:rFonts w:ascii="Calibri" w:eastAsia="Times New Roman" w:hAnsi="Calibri" w:cs="Times New Roman"/>
                <w:b/>
                <w:bCs/>
                <w:sz w:val="24"/>
                <w:szCs w:val="24"/>
                <w:lang w:eastAsia="en-GB"/>
              </w:rPr>
            </w:pPr>
          </w:p>
        </w:tc>
        <w:tc>
          <w:tcPr>
            <w:tcW w:w="2512" w:type="pct"/>
            <w:tcBorders>
              <w:top w:val="nil"/>
              <w:left w:val="single" w:sz="12" w:space="0" w:color="auto"/>
              <w:bottom w:val="dashed" w:sz="4" w:space="0" w:color="auto"/>
              <w:right w:val="single" w:sz="12" w:space="0" w:color="auto"/>
            </w:tcBorders>
            <w:shd w:val="clear" w:color="000000" w:fill="FFFFFF"/>
            <w:noWrap/>
            <w:hideMark/>
          </w:tcPr>
          <w:p w:rsidR="00CE1903" w:rsidRPr="00DE60BE" w:rsidRDefault="00CE1903" w:rsidP="00767713">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 xml:space="preserve">Identify and develop the skills to engage effectively with university learning and teaching formats </w:t>
            </w:r>
          </w:p>
        </w:tc>
        <w:tc>
          <w:tcPr>
            <w:tcW w:w="1533" w:type="pct"/>
            <w:vMerge w:val="restart"/>
            <w:tcBorders>
              <w:top w:val="nil"/>
              <w:left w:val="single" w:sz="12" w:space="0" w:color="auto"/>
              <w:right w:val="single" w:sz="12" w:space="0" w:color="auto"/>
            </w:tcBorders>
            <w:shd w:val="clear" w:color="000000" w:fill="FFFFFF"/>
          </w:tcPr>
          <w:p w:rsidR="00CE1903" w:rsidRPr="00DE60BE" w:rsidRDefault="00CE1903" w:rsidP="00767713">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 xml:space="preserve">Being able to participate in a group for learning, working with others to solve problems of tasks. </w:t>
            </w:r>
            <w:r w:rsidRPr="00DE60BE">
              <w:rPr>
                <w:rFonts w:ascii="Calibri" w:eastAsia="Times New Roman" w:hAnsi="Calibri" w:cs="Times New Roman"/>
                <w:i/>
                <w:lang w:eastAsia="en-GB"/>
              </w:rPr>
              <w:t>Being able to form networks of friendship and belonging for learning support and leisure.</w:t>
            </w:r>
            <w:r w:rsidRPr="00DE60BE">
              <w:rPr>
                <w:rFonts w:ascii="Calibri" w:eastAsia="Times New Roman" w:hAnsi="Calibri" w:cs="Times New Roman"/>
                <w:lang w:eastAsia="en-GB"/>
              </w:rPr>
              <w:t xml:space="preserve"> Mutual trust.</w:t>
            </w:r>
          </w:p>
        </w:tc>
      </w:tr>
      <w:tr w:rsidR="00DE60BE" w:rsidRPr="006B6699" w:rsidTr="00A36400">
        <w:trPr>
          <w:trHeight w:val="51"/>
        </w:trPr>
        <w:tc>
          <w:tcPr>
            <w:tcW w:w="54" w:type="pct"/>
            <w:vMerge/>
            <w:tcBorders>
              <w:top w:val="single" w:sz="12" w:space="0" w:color="auto"/>
              <w:left w:val="single" w:sz="12" w:space="0" w:color="auto"/>
              <w:bottom w:val="nil"/>
              <w:right w:val="single" w:sz="12" w:space="0" w:color="auto"/>
            </w:tcBorders>
            <w:vAlign w:val="center"/>
            <w:hideMark/>
          </w:tcPr>
          <w:p w:rsidR="00CE1903" w:rsidRPr="0002253C" w:rsidRDefault="00CE1903" w:rsidP="00767713">
            <w:pPr>
              <w:spacing w:after="0" w:line="240" w:lineRule="auto"/>
              <w:rPr>
                <w:rFonts w:ascii="Calibri" w:eastAsia="Times New Roman" w:hAnsi="Calibri" w:cs="Times New Roman"/>
                <w:sz w:val="18"/>
                <w:szCs w:val="18"/>
                <w:lang w:eastAsia="en-GB"/>
              </w:rPr>
            </w:pPr>
          </w:p>
        </w:tc>
        <w:tc>
          <w:tcPr>
            <w:tcW w:w="103" w:type="pct"/>
            <w:vMerge/>
            <w:tcBorders>
              <w:top w:val="single" w:sz="12" w:space="0" w:color="auto"/>
              <w:left w:val="single" w:sz="12" w:space="0" w:color="auto"/>
              <w:bottom w:val="nil"/>
              <w:right w:val="single" w:sz="12" w:space="0" w:color="auto"/>
            </w:tcBorders>
            <w:vAlign w:val="center"/>
            <w:hideMark/>
          </w:tcPr>
          <w:p w:rsidR="00CE1903" w:rsidRPr="0002253C" w:rsidRDefault="00CE1903" w:rsidP="00767713">
            <w:pPr>
              <w:spacing w:after="0" w:line="240" w:lineRule="auto"/>
              <w:rPr>
                <w:rFonts w:ascii="Calibri" w:eastAsia="Times New Roman" w:hAnsi="Calibri" w:cs="Times New Roman"/>
                <w:i/>
                <w:iCs/>
                <w:sz w:val="18"/>
                <w:szCs w:val="18"/>
                <w:lang w:eastAsia="en-GB"/>
              </w:rPr>
            </w:pPr>
          </w:p>
        </w:tc>
        <w:tc>
          <w:tcPr>
            <w:tcW w:w="107" w:type="pct"/>
            <w:vMerge/>
            <w:tcBorders>
              <w:top w:val="single" w:sz="12" w:space="0" w:color="auto"/>
              <w:left w:val="single" w:sz="12" w:space="0" w:color="auto"/>
              <w:bottom w:val="nil"/>
              <w:right w:val="single" w:sz="12" w:space="0" w:color="auto"/>
            </w:tcBorders>
            <w:vAlign w:val="center"/>
            <w:hideMark/>
          </w:tcPr>
          <w:p w:rsidR="00CE1903" w:rsidRPr="0002253C" w:rsidRDefault="00CE1903" w:rsidP="00767713">
            <w:pPr>
              <w:spacing w:after="0" w:line="240" w:lineRule="auto"/>
              <w:rPr>
                <w:rFonts w:ascii="Calibri" w:eastAsia="Times New Roman" w:hAnsi="Calibri" w:cs="Times New Roman"/>
                <w:sz w:val="18"/>
                <w:szCs w:val="18"/>
                <w:lang w:eastAsia="en-GB"/>
              </w:rPr>
            </w:pPr>
          </w:p>
        </w:tc>
        <w:tc>
          <w:tcPr>
            <w:tcW w:w="691" w:type="pct"/>
            <w:vMerge/>
            <w:tcBorders>
              <w:top w:val="single" w:sz="12" w:space="0" w:color="auto"/>
              <w:left w:val="single" w:sz="12" w:space="0" w:color="auto"/>
              <w:bottom w:val="nil"/>
              <w:right w:val="single" w:sz="12" w:space="0" w:color="auto"/>
            </w:tcBorders>
            <w:vAlign w:val="center"/>
            <w:hideMark/>
          </w:tcPr>
          <w:p w:rsidR="00CE1903" w:rsidRPr="00DE60BE" w:rsidRDefault="00CE1903" w:rsidP="00767713">
            <w:pPr>
              <w:spacing w:after="0" w:line="240" w:lineRule="auto"/>
              <w:rPr>
                <w:rFonts w:ascii="Calibri" w:eastAsia="Times New Roman" w:hAnsi="Calibri" w:cs="Times New Roman"/>
                <w:b/>
                <w:bCs/>
                <w:sz w:val="24"/>
                <w:szCs w:val="24"/>
                <w:lang w:eastAsia="en-GB"/>
              </w:rPr>
            </w:pPr>
          </w:p>
        </w:tc>
        <w:tc>
          <w:tcPr>
            <w:tcW w:w="2512" w:type="pct"/>
            <w:tcBorders>
              <w:top w:val="nil"/>
              <w:left w:val="single" w:sz="12" w:space="0" w:color="auto"/>
              <w:bottom w:val="dashed" w:sz="4" w:space="0" w:color="auto"/>
              <w:right w:val="single" w:sz="12" w:space="0" w:color="auto"/>
            </w:tcBorders>
            <w:shd w:val="clear" w:color="000000" w:fill="FFFFFF"/>
            <w:noWrap/>
            <w:hideMark/>
          </w:tcPr>
          <w:p w:rsidR="00CE1903" w:rsidRPr="00DE60BE" w:rsidRDefault="00CE1903" w:rsidP="00767713">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Develop the skills to communicate effectively in university settings.</w:t>
            </w:r>
          </w:p>
        </w:tc>
        <w:tc>
          <w:tcPr>
            <w:tcW w:w="1533" w:type="pct"/>
            <w:vMerge/>
            <w:tcBorders>
              <w:left w:val="single" w:sz="12" w:space="0" w:color="auto"/>
              <w:bottom w:val="dashed" w:sz="4" w:space="0" w:color="auto"/>
              <w:right w:val="single" w:sz="12" w:space="0" w:color="auto"/>
            </w:tcBorders>
            <w:shd w:val="clear" w:color="000000" w:fill="FFFFFF"/>
          </w:tcPr>
          <w:p w:rsidR="00CE1903" w:rsidRPr="00DE60BE" w:rsidRDefault="00CE1903" w:rsidP="00767713">
            <w:pPr>
              <w:spacing w:after="0" w:line="240" w:lineRule="auto"/>
              <w:rPr>
                <w:rFonts w:ascii="Calibri" w:eastAsia="Times New Roman" w:hAnsi="Calibri" w:cs="Times New Roman"/>
                <w:lang w:eastAsia="en-GB"/>
              </w:rPr>
            </w:pPr>
          </w:p>
        </w:tc>
      </w:tr>
      <w:tr w:rsidR="00A36400" w:rsidRPr="006B6699" w:rsidTr="00A36400">
        <w:trPr>
          <w:trHeight w:val="51"/>
        </w:trPr>
        <w:tc>
          <w:tcPr>
            <w:tcW w:w="54" w:type="pct"/>
            <w:vMerge/>
            <w:tcBorders>
              <w:top w:val="single" w:sz="12" w:space="0" w:color="auto"/>
              <w:left w:val="single" w:sz="12" w:space="0" w:color="auto"/>
              <w:bottom w:val="nil"/>
              <w:right w:val="single" w:sz="12" w:space="0" w:color="auto"/>
            </w:tcBorders>
            <w:vAlign w:val="center"/>
          </w:tcPr>
          <w:p w:rsidR="00C113DA" w:rsidRPr="0002253C" w:rsidRDefault="00C113DA" w:rsidP="00767713">
            <w:pPr>
              <w:spacing w:after="0" w:line="240" w:lineRule="auto"/>
              <w:rPr>
                <w:rFonts w:ascii="Calibri" w:eastAsia="Times New Roman" w:hAnsi="Calibri" w:cs="Times New Roman"/>
                <w:sz w:val="18"/>
                <w:szCs w:val="18"/>
                <w:lang w:eastAsia="en-GB"/>
              </w:rPr>
            </w:pPr>
          </w:p>
        </w:tc>
        <w:tc>
          <w:tcPr>
            <w:tcW w:w="103" w:type="pct"/>
            <w:vMerge/>
            <w:tcBorders>
              <w:top w:val="single" w:sz="12" w:space="0" w:color="auto"/>
              <w:left w:val="single" w:sz="12" w:space="0" w:color="auto"/>
              <w:bottom w:val="nil"/>
              <w:right w:val="single" w:sz="12" w:space="0" w:color="auto"/>
            </w:tcBorders>
            <w:vAlign w:val="center"/>
          </w:tcPr>
          <w:p w:rsidR="00C113DA" w:rsidRPr="0002253C" w:rsidRDefault="00C113DA" w:rsidP="00767713">
            <w:pPr>
              <w:spacing w:after="0" w:line="240" w:lineRule="auto"/>
              <w:rPr>
                <w:rFonts w:ascii="Calibri" w:eastAsia="Times New Roman" w:hAnsi="Calibri" w:cs="Times New Roman"/>
                <w:i/>
                <w:iCs/>
                <w:sz w:val="18"/>
                <w:szCs w:val="18"/>
                <w:lang w:eastAsia="en-GB"/>
              </w:rPr>
            </w:pPr>
          </w:p>
        </w:tc>
        <w:tc>
          <w:tcPr>
            <w:tcW w:w="107" w:type="pct"/>
            <w:vMerge/>
            <w:tcBorders>
              <w:top w:val="single" w:sz="12" w:space="0" w:color="auto"/>
              <w:left w:val="single" w:sz="12" w:space="0" w:color="auto"/>
              <w:bottom w:val="nil"/>
              <w:right w:val="single" w:sz="12" w:space="0" w:color="auto"/>
            </w:tcBorders>
            <w:vAlign w:val="center"/>
          </w:tcPr>
          <w:p w:rsidR="00C113DA" w:rsidRPr="0002253C" w:rsidRDefault="00C113DA" w:rsidP="00767713">
            <w:pPr>
              <w:spacing w:after="0" w:line="240" w:lineRule="auto"/>
              <w:rPr>
                <w:rFonts w:ascii="Calibri" w:eastAsia="Times New Roman" w:hAnsi="Calibri" w:cs="Times New Roman"/>
                <w:sz w:val="18"/>
                <w:szCs w:val="18"/>
                <w:lang w:eastAsia="en-GB"/>
              </w:rPr>
            </w:pPr>
          </w:p>
        </w:tc>
        <w:tc>
          <w:tcPr>
            <w:tcW w:w="691" w:type="pct"/>
            <w:vMerge/>
            <w:tcBorders>
              <w:top w:val="single" w:sz="12" w:space="0" w:color="auto"/>
              <w:left w:val="single" w:sz="12" w:space="0" w:color="auto"/>
              <w:bottom w:val="nil"/>
              <w:right w:val="single" w:sz="12" w:space="0" w:color="auto"/>
            </w:tcBorders>
            <w:vAlign w:val="center"/>
          </w:tcPr>
          <w:p w:rsidR="00C113DA" w:rsidRPr="00DE60BE" w:rsidRDefault="00C113DA" w:rsidP="00767713">
            <w:pPr>
              <w:spacing w:after="0" w:line="240" w:lineRule="auto"/>
              <w:rPr>
                <w:rFonts w:ascii="Calibri" w:eastAsia="Times New Roman" w:hAnsi="Calibri" w:cs="Times New Roman"/>
                <w:b/>
                <w:bCs/>
                <w:sz w:val="24"/>
                <w:szCs w:val="24"/>
                <w:lang w:eastAsia="en-GB"/>
              </w:rPr>
            </w:pPr>
          </w:p>
        </w:tc>
        <w:tc>
          <w:tcPr>
            <w:tcW w:w="2512" w:type="pct"/>
            <w:tcBorders>
              <w:top w:val="nil"/>
              <w:left w:val="single" w:sz="12" w:space="0" w:color="auto"/>
              <w:bottom w:val="dashed" w:sz="4" w:space="0" w:color="auto"/>
              <w:right w:val="single" w:sz="12" w:space="0" w:color="auto"/>
            </w:tcBorders>
            <w:shd w:val="clear" w:color="000000" w:fill="FFFFFF"/>
            <w:noWrap/>
          </w:tcPr>
          <w:p w:rsidR="00C113DA" w:rsidRPr="00DE60BE" w:rsidRDefault="00C113DA" w:rsidP="000D28EF">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 xml:space="preserve">Develop the skills to work independently, direct their own study and manage their workload </w:t>
            </w:r>
          </w:p>
        </w:tc>
        <w:tc>
          <w:tcPr>
            <w:tcW w:w="1533" w:type="pct"/>
            <w:tcBorders>
              <w:top w:val="nil"/>
              <w:left w:val="single" w:sz="12" w:space="0" w:color="auto"/>
              <w:bottom w:val="dashed" w:sz="4" w:space="0" w:color="auto"/>
              <w:right w:val="single" w:sz="12" w:space="0" w:color="auto"/>
            </w:tcBorders>
            <w:shd w:val="clear" w:color="000000" w:fill="FFFFFF"/>
          </w:tcPr>
          <w:p w:rsidR="00C113DA" w:rsidRPr="00DE60BE" w:rsidRDefault="00CE1903" w:rsidP="00CE1903">
            <w:pPr>
              <w:spacing w:after="0" w:line="240" w:lineRule="auto"/>
              <w:rPr>
                <w:rFonts w:ascii="Calibri" w:eastAsia="Times New Roman" w:hAnsi="Calibri" w:cs="Times New Roman"/>
                <w:b/>
                <w:lang w:eastAsia="en-GB"/>
              </w:rPr>
            </w:pPr>
            <w:r w:rsidRPr="00DE60BE">
              <w:rPr>
                <w:rFonts w:ascii="Calibri" w:eastAsia="Times New Roman" w:hAnsi="Calibri" w:cs="Times New Roman"/>
                <w:b/>
                <w:lang w:eastAsia="en-GB"/>
              </w:rPr>
              <w:t>Language competence and confidence (7)</w:t>
            </w:r>
          </w:p>
        </w:tc>
      </w:tr>
      <w:tr w:rsidR="00A36400" w:rsidRPr="006B6699" w:rsidTr="00A36400">
        <w:trPr>
          <w:trHeight w:val="229"/>
        </w:trPr>
        <w:tc>
          <w:tcPr>
            <w:tcW w:w="54" w:type="pct"/>
            <w:vMerge/>
            <w:tcBorders>
              <w:top w:val="single" w:sz="12" w:space="0" w:color="auto"/>
              <w:left w:val="single" w:sz="12" w:space="0" w:color="auto"/>
              <w:bottom w:val="nil"/>
              <w:right w:val="single" w:sz="12" w:space="0" w:color="auto"/>
            </w:tcBorders>
            <w:vAlign w:val="center"/>
            <w:hideMark/>
          </w:tcPr>
          <w:p w:rsidR="00C113DA" w:rsidRPr="0002253C" w:rsidRDefault="00C113DA" w:rsidP="00767713">
            <w:pPr>
              <w:spacing w:after="0" w:line="240" w:lineRule="auto"/>
              <w:rPr>
                <w:rFonts w:ascii="Calibri" w:eastAsia="Times New Roman" w:hAnsi="Calibri" w:cs="Times New Roman"/>
                <w:sz w:val="18"/>
                <w:szCs w:val="18"/>
                <w:lang w:eastAsia="en-GB"/>
              </w:rPr>
            </w:pPr>
          </w:p>
        </w:tc>
        <w:tc>
          <w:tcPr>
            <w:tcW w:w="103" w:type="pct"/>
            <w:vMerge/>
            <w:tcBorders>
              <w:top w:val="single" w:sz="12" w:space="0" w:color="auto"/>
              <w:left w:val="single" w:sz="12" w:space="0" w:color="auto"/>
              <w:bottom w:val="nil"/>
              <w:right w:val="single" w:sz="12" w:space="0" w:color="auto"/>
            </w:tcBorders>
            <w:vAlign w:val="center"/>
            <w:hideMark/>
          </w:tcPr>
          <w:p w:rsidR="00C113DA" w:rsidRPr="0002253C" w:rsidRDefault="00C113DA" w:rsidP="00767713">
            <w:pPr>
              <w:spacing w:after="0" w:line="240" w:lineRule="auto"/>
              <w:rPr>
                <w:rFonts w:ascii="Calibri" w:eastAsia="Times New Roman" w:hAnsi="Calibri" w:cs="Times New Roman"/>
                <w:i/>
                <w:iCs/>
                <w:sz w:val="18"/>
                <w:szCs w:val="18"/>
                <w:lang w:eastAsia="en-GB"/>
              </w:rPr>
            </w:pPr>
          </w:p>
        </w:tc>
        <w:tc>
          <w:tcPr>
            <w:tcW w:w="107" w:type="pct"/>
            <w:vMerge/>
            <w:tcBorders>
              <w:top w:val="single" w:sz="12" w:space="0" w:color="auto"/>
              <w:left w:val="single" w:sz="12" w:space="0" w:color="auto"/>
              <w:bottom w:val="nil"/>
              <w:right w:val="single" w:sz="12" w:space="0" w:color="auto"/>
            </w:tcBorders>
            <w:vAlign w:val="center"/>
            <w:hideMark/>
          </w:tcPr>
          <w:p w:rsidR="00C113DA" w:rsidRPr="0002253C" w:rsidRDefault="00C113DA" w:rsidP="00767713">
            <w:pPr>
              <w:spacing w:after="0" w:line="240" w:lineRule="auto"/>
              <w:rPr>
                <w:rFonts w:ascii="Calibri" w:eastAsia="Times New Roman" w:hAnsi="Calibri" w:cs="Times New Roman"/>
                <w:sz w:val="18"/>
                <w:szCs w:val="18"/>
                <w:lang w:eastAsia="en-GB"/>
              </w:rPr>
            </w:pPr>
          </w:p>
        </w:tc>
        <w:tc>
          <w:tcPr>
            <w:tcW w:w="691" w:type="pct"/>
            <w:vMerge/>
            <w:tcBorders>
              <w:top w:val="single" w:sz="12" w:space="0" w:color="auto"/>
              <w:left w:val="single" w:sz="12" w:space="0" w:color="auto"/>
              <w:bottom w:val="nil"/>
              <w:right w:val="single" w:sz="12" w:space="0" w:color="auto"/>
            </w:tcBorders>
            <w:vAlign w:val="center"/>
            <w:hideMark/>
          </w:tcPr>
          <w:p w:rsidR="00C113DA" w:rsidRPr="00DE60BE" w:rsidRDefault="00C113DA" w:rsidP="00767713">
            <w:pPr>
              <w:spacing w:after="0" w:line="240" w:lineRule="auto"/>
              <w:rPr>
                <w:rFonts w:ascii="Calibri" w:eastAsia="Times New Roman" w:hAnsi="Calibri" w:cs="Times New Roman"/>
                <w:b/>
                <w:bCs/>
                <w:sz w:val="24"/>
                <w:szCs w:val="24"/>
                <w:lang w:eastAsia="en-GB"/>
              </w:rPr>
            </w:pPr>
          </w:p>
        </w:tc>
        <w:tc>
          <w:tcPr>
            <w:tcW w:w="2512" w:type="pct"/>
            <w:tcBorders>
              <w:top w:val="nil"/>
              <w:left w:val="single" w:sz="12" w:space="0" w:color="auto"/>
              <w:bottom w:val="dashed" w:sz="4" w:space="0" w:color="auto"/>
              <w:right w:val="single" w:sz="12" w:space="0" w:color="auto"/>
            </w:tcBorders>
            <w:shd w:val="clear" w:color="000000" w:fill="FFFFFF"/>
            <w:noWrap/>
            <w:hideMark/>
          </w:tcPr>
          <w:p w:rsidR="00C113DA" w:rsidRPr="00DE60BE" w:rsidRDefault="00C113DA" w:rsidP="00767713">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 xml:space="preserve">Develop the capacity to work  collaboratively in a variety of group settings </w:t>
            </w:r>
          </w:p>
        </w:tc>
        <w:tc>
          <w:tcPr>
            <w:tcW w:w="1533" w:type="pct"/>
            <w:tcBorders>
              <w:top w:val="nil"/>
              <w:left w:val="single" w:sz="12" w:space="0" w:color="auto"/>
              <w:bottom w:val="dashed" w:sz="4" w:space="0" w:color="auto"/>
              <w:right w:val="single" w:sz="12" w:space="0" w:color="auto"/>
            </w:tcBorders>
            <w:shd w:val="clear" w:color="000000" w:fill="FFFFFF"/>
          </w:tcPr>
          <w:p w:rsidR="00C113DA" w:rsidRPr="00DE60BE" w:rsidRDefault="00CE1903" w:rsidP="00CE1903">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Being able to understand, read write and speak confidently in the language of instruction.</w:t>
            </w:r>
          </w:p>
        </w:tc>
      </w:tr>
      <w:tr w:rsidR="00A36400" w:rsidRPr="006B6699" w:rsidTr="00A36400">
        <w:trPr>
          <w:trHeight w:val="233"/>
        </w:trPr>
        <w:tc>
          <w:tcPr>
            <w:tcW w:w="54" w:type="pct"/>
            <w:vMerge w:val="restart"/>
            <w:tcBorders>
              <w:top w:val="single" w:sz="12" w:space="0" w:color="auto"/>
              <w:left w:val="single" w:sz="12" w:space="0" w:color="auto"/>
              <w:right w:val="single" w:sz="12" w:space="0" w:color="auto"/>
            </w:tcBorders>
            <w:shd w:val="clear" w:color="auto" w:fill="auto"/>
            <w:noWrap/>
            <w:textDirection w:val="btLr"/>
            <w:vAlign w:val="center"/>
            <w:hideMark/>
          </w:tcPr>
          <w:p w:rsidR="00C113DA" w:rsidRPr="0002253C" w:rsidRDefault="00C113DA" w:rsidP="00767713">
            <w:pPr>
              <w:spacing w:after="0" w:line="240" w:lineRule="auto"/>
              <w:jc w:val="center"/>
              <w:rPr>
                <w:rFonts w:ascii="Calibri" w:eastAsia="Times New Roman" w:hAnsi="Calibri" w:cs="Times New Roman"/>
                <w:sz w:val="18"/>
                <w:szCs w:val="18"/>
                <w:lang w:eastAsia="en-GB"/>
              </w:rPr>
            </w:pPr>
            <w:r w:rsidRPr="0002253C">
              <w:rPr>
                <w:rFonts w:ascii="Calibri" w:eastAsia="Times New Roman" w:hAnsi="Calibri" w:cs="Times New Roman"/>
                <w:sz w:val="18"/>
                <w:szCs w:val="18"/>
                <w:lang w:eastAsia="en-GB"/>
              </w:rPr>
              <w:t>INTELLECTUAL CAPITAL</w:t>
            </w:r>
          </w:p>
        </w:tc>
        <w:tc>
          <w:tcPr>
            <w:tcW w:w="103" w:type="pct"/>
            <w:vMerge w:val="restart"/>
            <w:tcBorders>
              <w:top w:val="single" w:sz="12" w:space="0" w:color="auto"/>
              <w:left w:val="single" w:sz="12" w:space="0" w:color="auto"/>
              <w:right w:val="single" w:sz="12" w:space="0" w:color="auto"/>
            </w:tcBorders>
            <w:shd w:val="clear" w:color="auto" w:fill="auto"/>
            <w:noWrap/>
            <w:textDirection w:val="btLr"/>
            <w:vAlign w:val="center"/>
            <w:hideMark/>
          </w:tcPr>
          <w:p w:rsidR="00C113DA" w:rsidRPr="0002253C" w:rsidRDefault="00C113DA" w:rsidP="00767713">
            <w:pPr>
              <w:spacing w:after="0" w:line="240" w:lineRule="auto"/>
              <w:jc w:val="center"/>
              <w:rPr>
                <w:rFonts w:ascii="Calibri" w:eastAsia="Times New Roman" w:hAnsi="Calibri" w:cs="Times New Roman"/>
                <w:i/>
                <w:iCs/>
                <w:sz w:val="18"/>
                <w:szCs w:val="18"/>
                <w:lang w:eastAsia="en-GB"/>
              </w:rPr>
            </w:pPr>
            <w:r w:rsidRPr="0002253C">
              <w:rPr>
                <w:rFonts w:ascii="Calibri" w:eastAsia="Times New Roman" w:hAnsi="Calibri" w:cs="Times New Roman"/>
                <w:i/>
                <w:iCs/>
                <w:sz w:val="18"/>
                <w:szCs w:val="18"/>
                <w:lang w:eastAsia="en-GB"/>
              </w:rPr>
              <w:t>KNOWLEDGE CURRICULUM</w:t>
            </w:r>
          </w:p>
        </w:tc>
        <w:tc>
          <w:tcPr>
            <w:tcW w:w="107" w:type="pct"/>
            <w:vMerge w:val="restart"/>
            <w:tcBorders>
              <w:top w:val="single" w:sz="12" w:space="0" w:color="auto"/>
              <w:left w:val="single" w:sz="12" w:space="0" w:color="auto"/>
              <w:right w:val="single" w:sz="12" w:space="0" w:color="auto"/>
            </w:tcBorders>
            <w:shd w:val="clear" w:color="auto" w:fill="auto"/>
            <w:textDirection w:val="btLr"/>
            <w:vAlign w:val="center"/>
            <w:hideMark/>
          </w:tcPr>
          <w:p w:rsidR="00C113DA" w:rsidRPr="0002253C" w:rsidRDefault="00C113DA" w:rsidP="00767713">
            <w:pPr>
              <w:spacing w:after="0" w:line="240" w:lineRule="auto"/>
              <w:jc w:val="center"/>
              <w:rPr>
                <w:rFonts w:ascii="Calibri" w:eastAsia="Times New Roman" w:hAnsi="Calibri" w:cs="Times New Roman"/>
                <w:sz w:val="18"/>
                <w:szCs w:val="18"/>
                <w:lang w:eastAsia="en-GB"/>
              </w:rPr>
            </w:pPr>
            <w:r w:rsidRPr="0002253C">
              <w:rPr>
                <w:rFonts w:ascii="Calibri" w:eastAsia="Times New Roman" w:hAnsi="Calibri" w:cs="Times New Roman"/>
                <w:sz w:val="18"/>
                <w:szCs w:val="18"/>
                <w:lang w:eastAsia="en-GB"/>
              </w:rPr>
              <w:t>UNDERSTAND</w:t>
            </w:r>
          </w:p>
        </w:tc>
        <w:tc>
          <w:tcPr>
            <w:tcW w:w="691" w:type="pct"/>
            <w:vMerge w:val="restart"/>
            <w:tcBorders>
              <w:top w:val="single" w:sz="12" w:space="0" w:color="auto"/>
              <w:left w:val="single" w:sz="12" w:space="0" w:color="auto"/>
              <w:right w:val="single" w:sz="12" w:space="0" w:color="auto"/>
            </w:tcBorders>
            <w:shd w:val="clear" w:color="auto" w:fill="auto"/>
            <w:hideMark/>
          </w:tcPr>
          <w:p w:rsidR="00C113DA" w:rsidRPr="00DE60BE" w:rsidRDefault="00C113DA" w:rsidP="00767713">
            <w:pPr>
              <w:spacing w:after="0" w:line="240" w:lineRule="auto"/>
              <w:rPr>
                <w:rFonts w:ascii="Calibri" w:eastAsia="Times New Roman" w:hAnsi="Calibri" w:cs="Times New Roman"/>
                <w:b/>
                <w:bCs/>
                <w:sz w:val="24"/>
                <w:szCs w:val="24"/>
                <w:lang w:eastAsia="en-GB"/>
              </w:rPr>
            </w:pPr>
            <w:r w:rsidRPr="00DE60BE">
              <w:rPr>
                <w:rFonts w:ascii="Calibri" w:eastAsia="Times New Roman" w:hAnsi="Calibri" w:cs="Times New Roman"/>
                <w:b/>
                <w:bCs/>
                <w:sz w:val="24"/>
                <w:szCs w:val="24"/>
                <w:lang w:eastAsia="en-GB"/>
              </w:rPr>
              <w:t>Develop students' understanding by contextualising subject knowledge and supporting attainment raising</w:t>
            </w:r>
          </w:p>
        </w:tc>
        <w:tc>
          <w:tcPr>
            <w:tcW w:w="2512" w:type="pct"/>
            <w:tcBorders>
              <w:top w:val="single" w:sz="8" w:space="0" w:color="auto"/>
              <w:left w:val="single" w:sz="12" w:space="0" w:color="auto"/>
              <w:bottom w:val="dotDash" w:sz="12" w:space="0" w:color="auto"/>
              <w:right w:val="single" w:sz="12" w:space="0" w:color="auto"/>
            </w:tcBorders>
            <w:shd w:val="clear" w:color="000000" w:fill="FFFFFF"/>
            <w:noWrap/>
            <w:hideMark/>
          </w:tcPr>
          <w:p w:rsidR="00C113DA" w:rsidRPr="00DE60BE" w:rsidRDefault="00C113DA" w:rsidP="00767713">
            <w:pPr>
              <w:spacing w:after="0" w:line="240" w:lineRule="auto"/>
              <w:rPr>
                <w:rFonts w:ascii="Calibri" w:eastAsia="Times New Roman" w:hAnsi="Calibri" w:cs="Times New Roman"/>
                <w:b/>
                <w:bCs/>
                <w:lang w:eastAsia="en-GB"/>
              </w:rPr>
            </w:pPr>
            <w:r w:rsidRPr="00DE60BE">
              <w:rPr>
                <w:rFonts w:ascii="Calibri" w:eastAsia="Times New Roman" w:hAnsi="Calibri" w:cs="Times New Roman"/>
                <w:b/>
                <w:bCs/>
                <w:lang w:eastAsia="en-GB"/>
              </w:rPr>
              <w:t>(a) Situate existing knowledge within wider fields of knowledge and apply to other contexts</w:t>
            </w:r>
          </w:p>
        </w:tc>
        <w:tc>
          <w:tcPr>
            <w:tcW w:w="1533" w:type="pct"/>
            <w:tcBorders>
              <w:top w:val="single" w:sz="8" w:space="0" w:color="auto"/>
              <w:left w:val="single" w:sz="12" w:space="0" w:color="auto"/>
              <w:bottom w:val="dotDash" w:sz="12" w:space="0" w:color="auto"/>
              <w:right w:val="single" w:sz="12" w:space="0" w:color="auto"/>
            </w:tcBorders>
            <w:shd w:val="clear" w:color="000000" w:fill="FFFFFF"/>
          </w:tcPr>
          <w:p w:rsidR="00C113DA" w:rsidRPr="00DE60BE" w:rsidRDefault="0022015E" w:rsidP="00767713">
            <w:pPr>
              <w:spacing w:after="0" w:line="240" w:lineRule="auto"/>
              <w:rPr>
                <w:rFonts w:ascii="Calibri" w:eastAsia="Times New Roman" w:hAnsi="Calibri" w:cs="Times New Roman"/>
                <w:b/>
                <w:bCs/>
                <w:lang w:eastAsia="en-GB"/>
              </w:rPr>
            </w:pPr>
            <w:r w:rsidRPr="00DE60BE">
              <w:rPr>
                <w:rFonts w:ascii="Calibri" w:eastAsia="Times New Roman" w:hAnsi="Calibri" w:cs="Times New Roman"/>
                <w:b/>
                <w:bCs/>
                <w:lang w:eastAsia="en-GB"/>
              </w:rPr>
              <w:t>Knowledge and imagination</w:t>
            </w:r>
            <w:r w:rsidR="00CE1903" w:rsidRPr="00DE60BE">
              <w:rPr>
                <w:rFonts w:ascii="Calibri" w:eastAsia="Times New Roman" w:hAnsi="Calibri" w:cs="Times New Roman"/>
                <w:b/>
                <w:bCs/>
                <w:lang w:eastAsia="en-GB"/>
              </w:rPr>
              <w:t xml:space="preserve"> (2)</w:t>
            </w:r>
          </w:p>
        </w:tc>
      </w:tr>
      <w:tr w:rsidR="00DE60BE" w:rsidRPr="006B6699" w:rsidTr="00A36400">
        <w:trPr>
          <w:trHeight w:val="81"/>
        </w:trPr>
        <w:tc>
          <w:tcPr>
            <w:tcW w:w="54" w:type="pct"/>
            <w:vMerge/>
            <w:tcBorders>
              <w:left w:val="single" w:sz="12" w:space="0" w:color="auto"/>
              <w:right w:val="single" w:sz="12" w:space="0" w:color="auto"/>
            </w:tcBorders>
            <w:vAlign w:val="center"/>
            <w:hideMark/>
          </w:tcPr>
          <w:p w:rsidR="0022015E" w:rsidRPr="0002253C" w:rsidRDefault="0022015E" w:rsidP="00767713">
            <w:pPr>
              <w:spacing w:after="0" w:line="240" w:lineRule="auto"/>
              <w:rPr>
                <w:rFonts w:ascii="Calibri" w:eastAsia="Times New Roman" w:hAnsi="Calibri" w:cs="Times New Roman"/>
                <w:sz w:val="18"/>
                <w:szCs w:val="18"/>
                <w:lang w:eastAsia="en-GB"/>
              </w:rPr>
            </w:pPr>
          </w:p>
        </w:tc>
        <w:tc>
          <w:tcPr>
            <w:tcW w:w="103" w:type="pct"/>
            <w:vMerge/>
            <w:tcBorders>
              <w:left w:val="single" w:sz="12" w:space="0" w:color="auto"/>
              <w:right w:val="single" w:sz="12" w:space="0" w:color="auto"/>
            </w:tcBorders>
            <w:vAlign w:val="center"/>
            <w:hideMark/>
          </w:tcPr>
          <w:p w:rsidR="0022015E" w:rsidRPr="0002253C" w:rsidRDefault="0022015E" w:rsidP="00767713">
            <w:pPr>
              <w:spacing w:after="0" w:line="240" w:lineRule="auto"/>
              <w:rPr>
                <w:rFonts w:ascii="Calibri" w:eastAsia="Times New Roman" w:hAnsi="Calibri" w:cs="Times New Roman"/>
                <w:i/>
                <w:iCs/>
                <w:sz w:val="18"/>
                <w:szCs w:val="18"/>
                <w:lang w:eastAsia="en-GB"/>
              </w:rPr>
            </w:pPr>
          </w:p>
        </w:tc>
        <w:tc>
          <w:tcPr>
            <w:tcW w:w="107" w:type="pct"/>
            <w:vMerge/>
            <w:tcBorders>
              <w:left w:val="single" w:sz="12" w:space="0" w:color="auto"/>
              <w:right w:val="single" w:sz="12" w:space="0" w:color="auto"/>
            </w:tcBorders>
            <w:vAlign w:val="center"/>
            <w:hideMark/>
          </w:tcPr>
          <w:p w:rsidR="0022015E" w:rsidRPr="0002253C" w:rsidRDefault="0022015E" w:rsidP="00767713">
            <w:pPr>
              <w:spacing w:after="0" w:line="240" w:lineRule="auto"/>
              <w:rPr>
                <w:rFonts w:ascii="Calibri" w:eastAsia="Times New Roman" w:hAnsi="Calibri" w:cs="Times New Roman"/>
                <w:sz w:val="18"/>
                <w:szCs w:val="18"/>
                <w:lang w:eastAsia="en-GB"/>
              </w:rPr>
            </w:pPr>
          </w:p>
        </w:tc>
        <w:tc>
          <w:tcPr>
            <w:tcW w:w="691" w:type="pct"/>
            <w:vMerge/>
            <w:tcBorders>
              <w:left w:val="single" w:sz="12" w:space="0" w:color="auto"/>
              <w:right w:val="single" w:sz="12" w:space="0" w:color="auto"/>
            </w:tcBorders>
            <w:vAlign w:val="center"/>
            <w:hideMark/>
          </w:tcPr>
          <w:p w:rsidR="0022015E" w:rsidRPr="006B6699" w:rsidRDefault="0022015E" w:rsidP="00767713">
            <w:pPr>
              <w:spacing w:after="0" w:line="240" w:lineRule="auto"/>
              <w:rPr>
                <w:rFonts w:ascii="Calibri" w:eastAsia="Times New Roman" w:hAnsi="Calibri" w:cs="Times New Roman"/>
                <w:b/>
                <w:bCs/>
                <w:sz w:val="20"/>
                <w:lang w:eastAsia="en-GB"/>
              </w:rPr>
            </w:pPr>
          </w:p>
        </w:tc>
        <w:tc>
          <w:tcPr>
            <w:tcW w:w="2512" w:type="pct"/>
            <w:tcBorders>
              <w:top w:val="dotDash" w:sz="12" w:space="0" w:color="auto"/>
              <w:left w:val="single" w:sz="12" w:space="0" w:color="auto"/>
              <w:bottom w:val="nil"/>
              <w:right w:val="single" w:sz="12" w:space="0" w:color="auto"/>
            </w:tcBorders>
            <w:shd w:val="clear" w:color="000000" w:fill="FFFFFF"/>
            <w:noWrap/>
            <w:hideMark/>
          </w:tcPr>
          <w:p w:rsidR="0022015E" w:rsidRPr="00DE60BE" w:rsidRDefault="0022015E" w:rsidP="001019CF">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Experience a positive introduction to the HEI as a research and learning environment</w:t>
            </w:r>
          </w:p>
        </w:tc>
        <w:tc>
          <w:tcPr>
            <w:tcW w:w="1533" w:type="pct"/>
            <w:vMerge w:val="restart"/>
            <w:tcBorders>
              <w:top w:val="dotDash" w:sz="12" w:space="0" w:color="auto"/>
              <w:left w:val="single" w:sz="12" w:space="0" w:color="auto"/>
              <w:right w:val="single" w:sz="12" w:space="0" w:color="auto"/>
            </w:tcBorders>
            <w:shd w:val="clear" w:color="000000" w:fill="FFFFFF"/>
          </w:tcPr>
          <w:p w:rsidR="0022015E" w:rsidRPr="00DE60BE" w:rsidRDefault="0022015E" w:rsidP="0022015E">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Having the academic grounding needed to be able to gain knowledge of chosen university subjects and to develop methods of academic inquiry. Being able to use critical thinking and imagination to identify and comprehend multiple perspectives.</w:t>
            </w:r>
          </w:p>
          <w:p w:rsidR="00D6635D" w:rsidRPr="00DE60BE" w:rsidRDefault="00D6635D" w:rsidP="0022015E">
            <w:pPr>
              <w:spacing w:after="0" w:line="240" w:lineRule="auto"/>
              <w:rPr>
                <w:rFonts w:ascii="Calibri" w:eastAsia="Times New Roman" w:hAnsi="Calibri" w:cs="Times New Roman"/>
                <w:lang w:eastAsia="en-GB"/>
              </w:rPr>
            </w:pPr>
            <w:r w:rsidRPr="00DE60BE">
              <w:rPr>
                <w:rFonts w:ascii="Calibri" w:eastAsia="Times New Roman" w:hAnsi="Calibri" w:cs="Times New Roman"/>
                <w:i/>
                <w:lang w:eastAsia="en-GB"/>
              </w:rPr>
              <w:t>Being able to have curiosity and a desire for learning. (from 3)</w:t>
            </w:r>
          </w:p>
        </w:tc>
      </w:tr>
      <w:tr w:rsidR="00DE60BE" w:rsidRPr="006B6699" w:rsidTr="00A36400">
        <w:trPr>
          <w:trHeight w:val="85"/>
        </w:trPr>
        <w:tc>
          <w:tcPr>
            <w:tcW w:w="54" w:type="pct"/>
            <w:vMerge/>
            <w:tcBorders>
              <w:left w:val="single" w:sz="12" w:space="0" w:color="auto"/>
              <w:right w:val="single" w:sz="12" w:space="0" w:color="auto"/>
            </w:tcBorders>
            <w:vAlign w:val="center"/>
            <w:hideMark/>
          </w:tcPr>
          <w:p w:rsidR="0022015E" w:rsidRPr="0002253C" w:rsidRDefault="0022015E" w:rsidP="00767713">
            <w:pPr>
              <w:spacing w:after="0" w:line="240" w:lineRule="auto"/>
              <w:rPr>
                <w:rFonts w:ascii="Calibri" w:eastAsia="Times New Roman" w:hAnsi="Calibri" w:cs="Times New Roman"/>
                <w:sz w:val="18"/>
                <w:szCs w:val="18"/>
                <w:lang w:eastAsia="en-GB"/>
              </w:rPr>
            </w:pPr>
          </w:p>
        </w:tc>
        <w:tc>
          <w:tcPr>
            <w:tcW w:w="103" w:type="pct"/>
            <w:vMerge/>
            <w:tcBorders>
              <w:left w:val="single" w:sz="12" w:space="0" w:color="auto"/>
              <w:right w:val="single" w:sz="12" w:space="0" w:color="auto"/>
            </w:tcBorders>
            <w:vAlign w:val="center"/>
            <w:hideMark/>
          </w:tcPr>
          <w:p w:rsidR="0022015E" w:rsidRPr="0002253C" w:rsidRDefault="0022015E" w:rsidP="00767713">
            <w:pPr>
              <w:spacing w:after="0" w:line="240" w:lineRule="auto"/>
              <w:rPr>
                <w:rFonts w:ascii="Calibri" w:eastAsia="Times New Roman" w:hAnsi="Calibri" w:cs="Times New Roman"/>
                <w:i/>
                <w:iCs/>
                <w:sz w:val="18"/>
                <w:szCs w:val="18"/>
                <w:lang w:eastAsia="en-GB"/>
              </w:rPr>
            </w:pPr>
          </w:p>
        </w:tc>
        <w:tc>
          <w:tcPr>
            <w:tcW w:w="107" w:type="pct"/>
            <w:vMerge/>
            <w:tcBorders>
              <w:left w:val="single" w:sz="12" w:space="0" w:color="auto"/>
              <w:right w:val="single" w:sz="12" w:space="0" w:color="auto"/>
            </w:tcBorders>
            <w:vAlign w:val="center"/>
            <w:hideMark/>
          </w:tcPr>
          <w:p w:rsidR="0022015E" w:rsidRPr="0002253C" w:rsidRDefault="0022015E" w:rsidP="00767713">
            <w:pPr>
              <w:spacing w:after="0" w:line="240" w:lineRule="auto"/>
              <w:rPr>
                <w:rFonts w:ascii="Calibri" w:eastAsia="Times New Roman" w:hAnsi="Calibri" w:cs="Times New Roman"/>
                <w:sz w:val="18"/>
                <w:szCs w:val="18"/>
                <w:lang w:eastAsia="en-GB"/>
              </w:rPr>
            </w:pPr>
          </w:p>
        </w:tc>
        <w:tc>
          <w:tcPr>
            <w:tcW w:w="691" w:type="pct"/>
            <w:vMerge/>
            <w:tcBorders>
              <w:left w:val="single" w:sz="12" w:space="0" w:color="auto"/>
              <w:right w:val="single" w:sz="12" w:space="0" w:color="auto"/>
            </w:tcBorders>
            <w:vAlign w:val="center"/>
            <w:hideMark/>
          </w:tcPr>
          <w:p w:rsidR="0022015E" w:rsidRPr="006B6699" w:rsidRDefault="0022015E" w:rsidP="00767713">
            <w:pPr>
              <w:spacing w:after="0" w:line="240" w:lineRule="auto"/>
              <w:rPr>
                <w:rFonts w:ascii="Calibri" w:eastAsia="Times New Roman" w:hAnsi="Calibri" w:cs="Times New Roman"/>
                <w:b/>
                <w:bCs/>
                <w:sz w:val="20"/>
                <w:lang w:eastAsia="en-GB"/>
              </w:rPr>
            </w:pPr>
          </w:p>
        </w:tc>
        <w:tc>
          <w:tcPr>
            <w:tcW w:w="2512" w:type="pct"/>
            <w:tcBorders>
              <w:top w:val="dashed" w:sz="4" w:space="0" w:color="auto"/>
              <w:left w:val="single" w:sz="12" w:space="0" w:color="auto"/>
              <w:bottom w:val="dashed" w:sz="4" w:space="0" w:color="auto"/>
              <w:right w:val="single" w:sz="12" w:space="0" w:color="auto"/>
            </w:tcBorders>
            <w:shd w:val="clear" w:color="000000" w:fill="FFFFFF"/>
            <w:noWrap/>
            <w:hideMark/>
          </w:tcPr>
          <w:p w:rsidR="0022015E" w:rsidRPr="00DE60BE" w:rsidRDefault="0022015E" w:rsidP="001019CF">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Experience a positive introduction to the HEI’s Library and information resources</w:t>
            </w:r>
          </w:p>
        </w:tc>
        <w:tc>
          <w:tcPr>
            <w:tcW w:w="1533" w:type="pct"/>
            <w:vMerge/>
            <w:tcBorders>
              <w:left w:val="single" w:sz="12" w:space="0" w:color="auto"/>
              <w:right w:val="single" w:sz="12" w:space="0" w:color="auto"/>
            </w:tcBorders>
            <w:shd w:val="clear" w:color="000000" w:fill="FFFFFF"/>
          </w:tcPr>
          <w:p w:rsidR="0022015E" w:rsidRDefault="0022015E" w:rsidP="001019CF">
            <w:pPr>
              <w:spacing w:after="0" w:line="240" w:lineRule="auto"/>
              <w:rPr>
                <w:rFonts w:ascii="Calibri" w:eastAsia="Times New Roman" w:hAnsi="Calibri" w:cs="Times New Roman"/>
                <w:sz w:val="18"/>
                <w:lang w:eastAsia="en-GB"/>
              </w:rPr>
            </w:pPr>
          </w:p>
        </w:tc>
      </w:tr>
      <w:tr w:rsidR="00DE60BE" w:rsidRPr="006B6699" w:rsidTr="00A36400">
        <w:trPr>
          <w:trHeight w:val="175"/>
        </w:trPr>
        <w:tc>
          <w:tcPr>
            <w:tcW w:w="54" w:type="pct"/>
            <w:vMerge/>
            <w:tcBorders>
              <w:left w:val="single" w:sz="12" w:space="0" w:color="auto"/>
              <w:right w:val="single" w:sz="12" w:space="0" w:color="auto"/>
            </w:tcBorders>
            <w:vAlign w:val="center"/>
            <w:hideMark/>
          </w:tcPr>
          <w:p w:rsidR="0022015E" w:rsidRPr="0002253C" w:rsidRDefault="0022015E" w:rsidP="00767713">
            <w:pPr>
              <w:spacing w:after="0" w:line="240" w:lineRule="auto"/>
              <w:rPr>
                <w:rFonts w:ascii="Calibri" w:eastAsia="Times New Roman" w:hAnsi="Calibri" w:cs="Times New Roman"/>
                <w:sz w:val="18"/>
                <w:szCs w:val="18"/>
                <w:lang w:eastAsia="en-GB"/>
              </w:rPr>
            </w:pPr>
          </w:p>
        </w:tc>
        <w:tc>
          <w:tcPr>
            <w:tcW w:w="103" w:type="pct"/>
            <w:vMerge/>
            <w:tcBorders>
              <w:left w:val="single" w:sz="12" w:space="0" w:color="auto"/>
              <w:right w:val="single" w:sz="12" w:space="0" w:color="auto"/>
            </w:tcBorders>
            <w:vAlign w:val="center"/>
            <w:hideMark/>
          </w:tcPr>
          <w:p w:rsidR="0022015E" w:rsidRPr="0002253C" w:rsidRDefault="0022015E" w:rsidP="00767713">
            <w:pPr>
              <w:spacing w:after="0" w:line="240" w:lineRule="auto"/>
              <w:rPr>
                <w:rFonts w:ascii="Calibri" w:eastAsia="Times New Roman" w:hAnsi="Calibri" w:cs="Times New Roman"/>
                <w:i/>
                <w:iCs/>
                <w:sz w:val="18"/>
                <w:szCs w:val="18"/>
                <w:lang w:eastAsia="en-GB"/>
              </w:rPr>
            </w:pPr>
          </w:p>
        </w:tc>
        <w:tc>
          <w:tcPr>
            <w:tcW w:w="107" w:type="pct"/>
            <w:vMerge/>
            <w:tcBorders>
              <w:left w:val="single" w:sz="12" w:space="0" w:color="auto"/>
              <w:right w:val="single" w:sz="12" w:space="0" w:color="auto"/>
            </w:tcBorders>
            <w:vAlign w:val="center"/>
            <w:hideMark/>
          </w:tcPr>
          <w:p w:rsidR="0022015E" w:rsidRPr="0002253C" w:rsidRDefault="0022015E" w:rsidP="00767713">
            <w:pPr>
              <w:spacing w:after="0" w:line="240" w:lineRule="auto"/>
              <w:rPr>
                <w:rFonts w:ascii="Calibri" w:eastAsia="Times New Roman" w:hAnsi="Calibri" w:cs="Times New Roman"/>
                <w:sz w:val="18"/>
                <w:szCs w:val="18"/>
                <w:lang w:eastAsia="en-GB"/>
              </w:rPr>
            </w:pPr>
          </w:p>
        </w:tc>
        <w:tc>
          <w:tcPr>
            <w:tcW w:w="691" w:type="pct"/>
            <w:vMerge/>
            <w:tcBorders>
              <w:left w:val="single" w:sz="12" w:space="0" w:color="auto"/>
              <w:right w:val="single" w:sz="12" w:space="0" w:color="auto"/>
            </w:tcBorders>
            <w:vAlign w:val="center"/>
            <w:hideMark/>
          </w:tcPr>
          <w:p w:rsidR="0022015E" w:rsidRPr="006B6699" w:rsidRDefault="0022015E" w:rsidP="00767713">
            <w:pPr>
              <w:spacing w:after="0" w:line="240" w:lineRule="auto"/>
              <w:rPr>
                <w:rFonts w:ascii="Calibri" w:eastAsia="Times New Roman" w:hAnsi="Calibri" w:cs="Times New Roman"/>
                <w:b/>
                <w:bCs/>
                <w:sz w:val="20"/>
                <w:lang w:eastAsia="en-GB"/>
              </w:rPr>
            </w:pPr>
          </w:p>
        </w:tc>
        <w:tc>
          <w:tcPr>
            <w:tcW w:w="2512" w:type="pct"/>
            <w:tcBorders>
              <w:top w:val="single" w:sz="8" w:space="0" w:color="auto"/>
              <w:left w:val="single" w:sz="12" w:space="0" w:color="auto"/>
              <w:bottom w:val="dotDash" w:sz="12" w:space="0" w:color="auto"/>
              <w:right w:val="single" w:sz="12" w:space="0" w:color="auto"/>
            </w:tcBorders>
            <w:shd w:val="clear" w:color="auto" w:fill="auto"/>
            <w:noWrap/>
            <w:hideMark/>
          </w:tcPr>
          <w:p w:rsidR="0022015E" w:rsidRPr="00DE60BE" w:rsidRDefault="0022015E" w:rsidP="00767713">
            <w:pPr>
              <w:spacing w:after="0" w:line="240" w:lineRule="auto"/>
              <w:rPr>
                <w:rFonts w:ascii="Calibri" w:eastAsia="Times New Roman" w:hAnsi="Calibri" w:cs="Times New Roman"/>
                <w:b/>
                <w:bCs/>
                <w:lang w:eastAsia="en-GB"/>
              </w:rPr>
            </w:pPr>
            <w:r w:rsidRPr="00DE60BE">
              <w:rPr>
                <w:rFonts w:ascii="Calibri" w:eastAsia="Times New Roman" w:hAnsi="Calibri" w:cs="Times New Roman"/>
                <w:b/>
                <w:bCs/>
                <w:lang w:eastAsia="en-GB"/>
              </w:rPr>
              <w:t>(b) Situate existing knowledge and interests within the context of university course and subject area</w:t>
            </w:r>
          </w:p>
        </w:tc>
        <w:tc>
          <w:tcPr>
            <w:tcW w:w="1533" w:type="pct"/>
            <w:vMerge/>
            <w:tcBorders>
              <w:left w:val="single" w:sz="12" w:space="0" w:color="auto"/>
              <w:right w:val="single" w:sz="12" w:space="0" w:color="auto"/>
            </w:tcBorders>
          </w:tcPr>
          <w:p w:rsidR="0022015E" w:rsidRPr="006B6699" w:rsidRDefault="0022015E" w:rsidP="00767713">
            <w:pPr>
              <w:spacing w:after="0" w:line="240" w:lineRule="auto"/>
              <w:rPr>
                <w:rFonts w:ascii="Calibri" w:eastAsia="Times New Roman" w:hAnsi="Calibri" w:cs="Times New Roman"/>
                <w:b/>
                <w:bCs/>
                <w:sz w:val="20"/>
                <w:lang w:eastAsia="en-GB"/>
              </w:rPr>
            </w:pPr>
          </w:p>
        </w:tc>
      </w:tr>
      <w:tr w:rsidR="00DE60BE" w:rsidRPr="006B6699" w:rsidTr="00A36400">
        <w:trPr>
          <w:trHeight w:val="157"/>
        </w:trPr>
        <w:tc>
          <w:tcPr>
            <w:tcW w:w="54" w:type="pct"/>
            <w:vMerge/>
            <w:tcBorders>
              <w:left w:val="single" w:sz="12" w:space="0" w:color="auto"/>
              <w:right w:val="single" w:sz="12" w:space="0" w:color="auto"/>
            </w:tcBorders>
            <w:vAlign w:val="center"/>
            <w:hideMark/>
          </w:tcPr>
          <w:p w:rsidR="0022015E" w:rsidRPr="0002253C" w:rsidRDefault="0022015E" w:rsidP="00767713">
            <w:pPr>
              <w:spacing w:after="0" w:line="240" w:lineRule="auto"/>
              <w:rPr>
                <w:rFonts w:ascii="Calibri" w:eastAsia="Times New Roman" w:hAnsi="Calibri" w:cs="Times New Roman"/>
                <w:sz w:val="18"/>
                <w:szCs w:val="18"/>
                <w:lang w:eastAsia="en-GB"/>
              </w:rPr>
            </w:pPr>
          </w:p>
        </w:tc>
        <w:tc>
          <w:tcPr>
            <w:tcW w:w="103" w:type="pct"/>
            <w:vMerge/>
            <w:tcBorders>
              <w:left w:val="single" w:sz="12" w:space="0" w:color="auto"/>
              <w:right w:val="single" w:sz="12" w:space="0" w:color="auto"/>
            </w:tcBorders>
            <w:vAlign w:val="center"/>
            <w:hideMark/>
          </w:tcPr>
          <w:p w:rsidR="0022015E" w:rsidRPr="0002253C" w:rsidRDefault="0022015E" w:rsidP="00767713">
            <w:pPr>
              <w:spacing w:after="0" w:line="240" w:lineRule="auto"/>
              <w:rPr>
                <w:rFonts w:ascii="Calibri" w:eastAsia="Times New Roman" w:hAnsi="Calibri" w:cs="Times New Roman"/>
                <w:i/>
                <w:iCs/>
                <w:sz w:val="18"/>
                <w:szCs w:val="18"/>
                <w:lang w:eastAsia="en-GB"/>
              </w:rPr>
            </w:pPr>
          </w:p>
        </w:tc>
        <w:tc>
          <w:tcPr>
            <w:tcW w:w="107" w:type="pct"/>
            <w:vMerge/>
            <w:tcBorders>
              <w:left w:val="single" w:sz="12" w:space="0" w:color="auto"/>
              <w:right w:val="single" w:sz="12" w:space="0" w:color="auto"/>
            </w:tcBorders>
            <w:vAlign w:val="center"/>
            <w:hideMark/>
          </w:tcPr>
          <w:p w:rsidR="0022015E" w:rsidRPr="0002253C" w:rsidRDefault="0022015E" w:rsidP="00767713">
            <w:pPr>
              <w:spacing w:after="0" w:line="240" w:lineRule="auto"/>
              <w:rPr>
                <w:rFonts w:ascii="Calibri" w:eastAsia="Times New Roman" w:hAnsi="Calibri" w:cs="Times New Roman"/>
                <w:sz w:val="18"/>
                <w:szCs w:val="18"/>
                <w:lang w:eastAsia="en-GB"/>
              </w:rPr>
            </w:pPr>
          </w:p>
        </w:tc>
        <w:tc>
          <w:tcPr>
            <w:tcW w:w="691" w:type="pct"/>
            <w:vMerge/>
            <w:tcBorders>
              <w:left w:val="single" w:sz="12" w:space="0" w:color="auto"/>
              <w:right w:val="single" w:sz="12" w:space="0" w:color="auto"/>
            </w:tcBorders>
            <w:vAlign w:val="center"/>
            <w:hideMark/>
          </w:tcPr>
          <w:p w:rsidR="0022015E" w:rsidRPr="006B6699" w:rsidRDefault="0022015E" w:rsidP="00767713">
            <w:pPr>
              <w:spacing w:after="0" w:line="240" w:lineRule="auto"/>
              <w:rPr>
                <w:rFonts w:ascii="Calibri" w:eastAsia="Times New Roman" w:hAnsi="Calibri" w:cs="Times New Roman"/>
                <w:b/>
                <w:bCs/>
                <w:sz w:val="20"/>
                <w:lang w:eastAsia="en-GB"/>
              </w:rPr>
            </w:pPr>
          </w:p>
        </w:tc>
        <w:tc>
          <w:tcPr>
            <w:tcW w:w="2512" w:type="pct"/>
            <w:tcBorders>
              <w:top w:val="dotDash" w:sz="12" w:space="0" w:color="auto"/>
              <w:left w:val="single" w:sz="12" w:space="0" w:color="auto"/>
              <w:bottom w:val="dashed" w:sz="4" w:space="0" w:color="auto"/>
              <w:right w:val="single" w:sz="12" w:space="0" w:color="auto"/>
            </w:tcBorders>
            <w:shd w:val="clear" w:color="auto" w:fill="auto"/>
            <w:noWrap/>
            <w:hideMark/>
          </w:tcPr>
          <w:p w:rsidR="0022015E" w:rsidRPr="00DE60BE" w:rsidRDefault="0022015E" w:rsidP="00767713">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Experience an, accessible and challenging curriculum offer relevant for a 21</w:t>
            </w:r>
            <w:r w:rsidRPr="00DE60BE">
              <w:rPr>
                <w:rFonts w:ascii="Calibri" w:eastAsia="Times New Roman" w:hAnsi="Calibri" w:cs="Times New Roman"/>
                <w:vertAlign w:val="superscript"/>
                <w:lang w:eastAsia="en-GB"/>
              </w:rPr>
              <w:t>st</w:t>
            </w:r>
            <w:r w:rsidRPr="00DE60BE">
              <w:rPr>
                <w:rFonts w:ascii="Calibri" w:eastAsia="Times New Roman" w:hAnsi="Calibri" w:cs="Times New Roman"/>
                <w:lang w:eastAsia="en-GB"/>
              </w:rPr>
              <w:t>c  globalised world</w:t>
            </w:r>
          </w:p>
        </w:tc>
        <w:tc>
          <w:tcPr>
            <w:tcW w:w="1533" w:type="pct"/>
            <w:vMerge/>
            <w:tcBorders>
              <w:left w:val="single" w:sz="12" w:space="0" w:color="auto"/>
              <w:right w:val="single" w:sz="12" w:space="0" w:color="auto"/>
            </w:tcBorders>
          </w:tcPr>
          <w:p w:rsidR="0022015E" w:rsidRDefault="0022015E" w:rsidP="00767713">
            <w:pPr>
              <w:spacing w:after="0" w:line="240" w:lineRule="auto"/>
              <w:rPr>
                <w:rFonts w:ascii="Calibri" w:eastAsia="Times New Roman" w:hAnsi="Calibri" w:cs="Times New Roman"/>
                <w:sz w:val="18"/>
                <w:lang w:eastAsia="en-GB"/>
              </w:rPr>
            </w:pPr>
          </w:p>
        </w:tc>
      </w:tr>
      <w:tr w:rsidR="00DE60BE" w:rsidRPr="006B6699" w:rsidTr="00A36400">
        <w:trPr>
          <w:trHeight w:val="157"/>
        </w:trPr>
        <w:tc>
          <w:tcPr>
            <w:tcW w:w="54" w:type="pct"/>
            <w:vMerge/>
            <w:tcBorders>
              <w:left w:val="single" w:sz="12" w:space="0" w:color="auto"/>
              <w:right w:val="single" w:sz="12" w:space="0" w:color="auto"/>
            </w:tcBorders>
            <w:vAlign w:val="center"/>
          </w:tcPr>
          <w:p w:rsidR="0022015E" w:rsidRPr="0002253C" w:rsidRDefault="0022015E" w:rsidP="00767713">
            <w:pPr>
              <w:spacing w:after="0" w:line="240" w:lineRule="auto"/>
              <w:rPr>
                <w:rFonts w:ascii="Calibri" w:eastAsia="Times New Roman" w:hAnsi="Calibri" w:cs="Times New Roman"/>
                <w:sz w:val="18"/>
                <w:szCs w:val="18"/>
                <w:lang w:eastAsia="en-GB"/>
              </w:rPr>
            </w:pPr>
          </w:p>
        </w:tc>
        <w:tc>
          <w:tcPr>
            <w:tcW w:w="103" w:type="pct"/>
            <w:vMerge/>
            <w:tcBorders>
              <w:left w:val="single" w:sz="12" w:space="0" w:color="auto"/>
              <w:right w:val="single" w:sz="12" w:space="0" w:color="auto"/>
            </w:tcBorders>
            <w:vAlign w:val="center"/>
          </w:tcPr>
          <w:p w:rsidR="0022015E" w:rsidRPr="0002253C" w:rsidRDefault="0022015E" w:rsidP="00767713">
            <w:pPr>
              <w:spacing w:after="0" w:line="240" w:lineRule="auto"/>
              <w:rPr>
                <w:rFonts w:ascii="Calibri" w:eastAsia="Times New Roman" w:hAnsi="Calibri" w:cs="Times New Roman"/>
                <w:i/>
                <w:iCs/>
                <w:sz w:val="18"/>
                <w:szCs w:val="18"/>
                <w:lang w:eastAsia="en-GB"/>
              </w:rPr>
            </w:pPr>
          </w:p>
        </w:tc>
        <w:tc>
          <w:tcPr>
            <w:tcW w:w="107" w:type="pct"/>
            <w:vMerge/>
            <w:tcBorders>
              <w:left w:val="single" w:sz="12" w:space="0" w:color="auto"/>
              <w:right w:val="single" w:sz="12" w:space="0" w:color="auto"/>
            </w:tcBorders>
            <w:vAlign w:val="center"/>
          </w:tcPr>
          <w:p w:rsidR="0022015E" w:rsidRPr="0002253C" w:rsidRDefault="0022015E" w:rsidP="00767713">
            <w:pPr>
              <w:spacing w:after="0" w:line="240" w:lineRule="auto"/>
              <w:rPr>
                <w:rFonts w:ascii="Calibri" w:eastAsia="Times New Roman" w:hAnsi="Calibri" w:cs="Times New Roman"/>
                <w:sz w:val="18"/>
                <w:szCs w:val="18"/>
                <w:lang w:eastAsia="en-GB"/>
              </w:rPr>
            </w:pPr>
          </w:p>
        </w:tc>
        <w:tc>
          <w:tcPr>
            <w:tcW w:w="691" w:type="pct"/>
            <w:vMerge/>
            <w:tcBorders>
              <w:left w:val="single" w:sz="12" w:space="0" w:color="auto"/>
              <w:right w:val="single" w:sz="12" w:space="0" w:color="auto"/>
            </w:tcBorders>
            <w:vAlign w:val="center"/>
          </w:tcPr>
          <w:p w:rsidR="0022015E" w:rsidRPr="006B6699" w:rsidRDefault="0022015E" w:rsidP="00767713">
            <w:pPr>
              <w:spacing w:after="0" w:line="240" w:lineRule="auto"/>
              <w:rPr>
                <w:rFonts w:ascii="Calibri" w:eastAsia="Times New Roman" w:hAnsi="Calibri" w:cs="Times New Roman"/>
                <w:b/>
                <w:bCs/>
                <w:sz w:val="20"/>
                <w:lang w:eastAsia="en-GB"/>
              </w:rPr>
            </w:pPr>
          </w:p>
        </w:tc>
        <w:tc>
          <w:tcPr>
            <w:tcW w:w="2512" w:type="pct"/>
            <w:tcBorders>
              <w:top w:val="dotDash" w:sz="12" w:space="0" w:color="auto"/>
              <w:left w:val="single" w:sz="12" w:space="0" w:color="auto"/>
              <w:bottom w:val="dashed" w:sz="4" w:space="0" w:color="auto"/>
              <w:right w:val="single" w:sz="12" w:space="0" w:color="auto"/>
            </w:tcBorders>
            <w:shd w:val="clear" w:color="auto" w:fill="auto"/>
            <w:noWrap/>
          </w:tcPr>
          <w:p w:rsidR="0022015E" w:rsidRPr="00DE60BE" w:rsidDel="001019CF" w:rsidRDefault="0022015E" w:rsidP="001019CF">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Experience a positive introduction to degree programmes, unit outlines, assignment briefs etc</w:t>
            </w:r>
          </w:p>
        </w:tc>
        <w:tc>
          <w:tcPr>
            <w:tcW w:w="1533" w:type="pct"/>
            <w:vMerge/>
            <w:tcBorders>
              <w:left w:val="single" w:sz="12" w:space="0" w:color="auto"/>
              <w:right w:val="single" w:sz="12" w:space="0" w:color="auto"/>
            </w:tcBorders>
          </w:tcPr>
          <w:p w:rsidR="0022015E" w:rsidRDefault="0022015E" w:rsidP="001019CF">
            <w:pPr>
              <w:spacing w:after="0" w:line="240" w:lineRule="auto"/>
              <w:rPr>
                <w:rFonts w:ascii="Calibri" w:eastAsia="Times New Roman" w:hAnsi="Calibri" w:cs="Times New Roman"/>
                <w:sz w:val="18"/>
                <w:lang w:eastAsia="en-GB"/>
              </w:rPr>
            </w:pPr>
          </w:p>
        </w:tc>
      </w:tr>
      <w:tr w:rsidR="00DE60BE" w:rsidRPr="006B6699" w:rsidTr="00A36400">
        <w:trPr>
          <w:trHeight w:val="189"/>
        </w:trPr>
        <w:tc>
          <w:tcPr>
            <w:tcW w:w="54" w:type="pct"/>
            <w:vMerge/>
            <w:tcBorders>
              <w:left w:val="single" w:sz="12" w:space="0" w:color="auto"/>
              <w:right w:val="single" w:sz="12" w:space="0" w:color="auto"/>
            </w:tcBorders>
            <w:vAlign w:val="center"/>
            <w:hideMark/>
          </w:tcPr>
          <w:p w:rsidR="0022015E" w:rsidRPr="0002253C" w:rsidRDefault="0022015E" w:rsidP="00767713">
            <w:pPr>
              <w:spacing w:after="0" w:line="240" w:lineRule="auto"/>
              <w:rPr>
                <w:rFonts w:ascii="Calibri" w:eastAsia="Times New Roman" w:hAnsi="Calibri" w:cs="Times New Roman"/>
                <w:sz w:val="18"/>
                <w:szCs w:val="18"/>
                <w:lang w:eastAsia="en-GB"/>
              </w:rPr>
            </w:pPr>
          </w:p>
        </w:tc>
        <w:tc>
          <w:tcPr>
            <w:tcW w:w="103" w:type="pct"/>
            <w:vMerge/>
            <w:tcBorders>
              <w:left w:val="single" w:sz="12" w:space="0" w:color="auto"/>
              <w:right w:val="single" w:sz="12" w:space="0" w:color="auto"/>
            </w:tcBorders>
            <w:vAlign w:val="center"/>
            <w:hideMark/>
          </w:tcPr>
          <w:p w:rsidR="0022015E" w:rsidRPr="0002253C" w:rsidRDefault="0022015E" w:rsidP="00767713">
            <w:pPr>
              <w:spacing w:after="0" w:line="240" w:lineRule="auto"/>
              <w:rPr>
                <w:rFonts w:ascii="Calibri" w:eastAsia="Times New Roman" w:hAnsi="Calibri" w:cs="Times New Roman"/>
                <w:i/>
                <w:iCs/>
                <w:sz w:val="18"/>
                <w:szCs w:val="18"/>
                <w:lang w:eastAsia="en-GB"/>
              </w:rPr>
            </w:pPr>
          </w:p>
        </w:tc>
        <w:tc>
          <w:tcPr>
            <w:tcW w:w="107" w:type="pct"/>
            <w:vMerge/>
            <w:tcBorders>
              <w:left w:val="single" w:sz="12" w:space="0" w:color="auto"/>
              <w:right w:val="single" w:sz="12" w:space="0" w:color="auto"/>
            </w:tcBorders>
            <w:vAlign w:val="center"/>
            <w:hideMark/>
          </w:tcPr>
          <w:p w:rsidR="0022015E" w:rsidRPr="0002253C" w:rsidRDefault="0022015E" w:rsidP="00767713">
            <w:pPr>
              <w:spacing w:after="0" w:line="240" w:lineRule="auto"/>
              <w:rPr>
                <w:rFonts w:ascii="Calibri" w:eastAsia="Times New Roman" w:hAnsi="Calibri" w:cs="Times New Roman"/>
                <w:sz w:val="18"/>
                <w:szCs w:val="18"/>
                <w:lang w:eastAsia="en-GB"/>
              </w:rPr>
            </w:pPr>
          </w:p>
        </w:tc>
        <w:tc>
          <w:tcPr>
            <w:tcW w:w="691" w:type="pct"/>
            <w:vMerge/>
            <w:tcBorders>
              <w:left w:val="single" w:sz="12" w:space="0" w:color="auto"/>
              <w:right w:val="single" w:sz="12" w:space="0" w:color="auto"/>
            </w:tcBorders>
            <w:vAlign w:val="center"/>
            <w:hideMark/>
          </w:tcPr>
          <w:p w:rsidR="0022015E" w:rsidRPr="006B6699" w:rsidRDefault="0022015E" w:rsidP="00767713">
            <w:pPr>
              <w:spacing w:after="0" w:line="240" w:lineRule="auto"/>
              <w:rPr>
                <w:rFonts w:ascii="Calibri" w:eastAsia="Times New Roman" w:hAnsi="Calibri" w:cs="Times New Roman"/>
                <w:b/>
                <w:bCs/>
                <w:sz w:val="20"/>
                <w:lang w:eastAsia="en-GB"/>
              </w:rPr>
            </w:pPr>
          </w:p>
        </w:tc>
        <w:tc>
          <w:tcPr>
            <w:tcW w:w="2512" w:type="pct"/>
            <w:tcBorders>
              <w:top w:val="nil"/>
              <w:left w:val="single" w:sz="12" w:space="0" w:color="auto"/>
              <w:bottom w:val="dashed" w:sz="4" w:space="0" w:color="auto"/>
              <w:right w:val="single" w:sz="12" w:space="0" w:color="auto"/>
            </w:tcBorders>
            <w:shd w:val="clear" w:color="auto" w:fill="auto"/>
            <w:noWrap/>
            <w:hideMark/>
          </w:tcPr>
          <w:p w:rsidR="0022015E" w:rsidRPr="00DE60BE" w:rsidRDefault="0022015E" w:rsidP="00D6635D">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 xml:space="preserve"> Experience a positive introduction to research areas within their schools and faculties, department events and seminars</w:t>
            </w:r>
          </w:p>
        </w:tc>
        <w:tc>
          <w:tcPr>
            <w:tcW w:w="1533" w:type="pct"/>
            <w:vMerge/>
            <w:tcBorders>
              <w:left w:val="single" w:sz="12" w:space="0" w:color="auto"/>
              <w:right w:val="single" w:sz="12" w:space="0" w:color="auto"/>
            </w:tcBorders>
          </w:tcPr>
          <w:p w:rsidR="0022015E" w:rsidRDefault="0022015E" w:rsidP="00767713">
            <w:pPr>
              <w:spacing w:after="0" w:line="240" w:lineRule="auto"/>
              <w:rPr>
                <w:rFonts w:ascii="Calibri" w:eastAsia="Times New Roman" w:hAnsi="Calibri" w:cs="Times New Roman"/>
                <w:sz w:val="18"/>
                <w:lang w:eastAsia="en-GB"/>
              </w:rPr>
            </w:pPr>
          </w:p>
        </w:tc>
      </w:tr>
      <w:tr w:rsidR="00DE60BE" w:rsidRPr="006B6699" w:rsidTr="00A36400">
        <w:trPr>
          <w:trHeight w:val="51"/>
        </w:trPr>
        <w:tc>
          <w:tcPr>
            <w:tcW w:w="54" w:type="pct"/>
            <w:vMerge/>
            <w:tcBorders>
              <w:left w:val="single" w:sz="12" w:space="0" w:color="auto"/>
              <w:right w:val="single" w:sz="12" w:space="0" w:color="auto"/>
            </w:tcBorders>
            <w:vAlign w:val="center"/>
            <w:hideMark/>
          </w:tcPr>
          <w:p w:rsidR="0022015E" w:rsidRPr="0002253C" w:rsidRDefault="0022015E" w:rsidP="00767713">
            <w:pPr>
              <w:spacing w:after="0" w:line="240" w:lineRule="auto"/>
              <w:rPr>
                <w:rFonts w:ascii="Calibri" w:eastAsia="Times New Roman" w:hAnsi="Calibri" w:cs="Times New Roman"/>
                <w:sz w:val="18"/>
                <w:szCs w:val="18"/>
                <w:lang w:eastAsia="en-GB"/>
              </w:rPr>
            </w:pPr>
          </w:p>
        </w:tc>
        <w:tc>
          <w:tcPr>
            <w:tcW w:w="103" w:type="pct"/>
            <w:vMerge/>
            <w:tcBorders>
              <w:left w:val="single" w:sz="12" w:space="0" w:color="auto"/>
              <w:right w:val="single" w:sz="12" w:space="0" w:color="auto"/>
            </w:tcBorders>
            <w:vAlign w:val="center"/>
            <w:hideMark/>
          </w:tcPr>
          <w:p w:rsidR="0022015E" w:rsidRPr="0002253C" w:rsidRDefault="0022015E" w:rsidP="00767713">
            <w:pPr>
              <w:spacing w:after="0" w:line="240" w:lineRule="auto"/>
              <w:rPr>
                <w:rFonts w:ascii="Calibri" w:eastAsia="Times New Roman" w:hAnsi="Calibri" w:cs="Times New Roman"/>
                <w:i/>
                <w:iCs/>
                <w:sz w:val="18"/>
                <w:szCs w:val="18"/>
                <w:lang w:eastAsia="en-GB"/>
              </w:rPr>
            </w:pPr>
          </w:p>
        </w:tc>
        <w:tc>
          <w:tcPr>
            <w:tcW w:w="107" w:type="pct"/>
            <w:vMerge/>
            <w:tcBorders>
              <w:left w:val="single" w:sz="12" w:space="0" w:color="auto"/>
              <w:right w:val="single" w:sz="12" w:space="0" w:color="auto"/>
            </w:tcBorders>
            <w:vAlign w:val="center"/>
            <w:hideMark/>
          </w:tcPr>
          <w:p w:rsidR="0022015E" w:rsidRPr="0002253C" w:rsidRDefault="0022015E" w:rsidP="00767713">
            <w:pPr>
              <w:spacing w:after="0" w:line="240" w:lineRule="auto"/>
              <w:rPr>
                <w:rFonts w:ascii="Calibri" w:eastAsia="Times New Roman" w:hAnsi="Calibri" w:cs="Times New Roman"/>
                <w:sz w:val="18"/>
                <w:szCs w:val="18"/>
                <w:lang w:eastAsia="en-GB"/>
              </w:rPr>
            </w:pPr>
          </w:p>
        </w:tc>
        <w:tc>
          <w:tcPr>
            <w:tcW w:w="691" w:type="pct"/>
            <w:vMerge/>
            <w:tcBorders>
              <w:left w:val="single" w:sz="12" w:space="0" w:color="auto"/>
              <w:right w:val="single" w:sz="12" w:space="0" w:color="auto"/>
            </w:tcBorders>
            <w:vAlign w:val="center"/>
            <w:hideMark/>
          </w:tcPr>
          <w:p w:rsidR="0022015E" w:rsidRPr="006B6699" w:rsidRDefault="0022015E" w:rsidP="00767713">
            <w:pPr>
              <w:spacing w:after="0" w:line="240" w:lineRule="auto"/>
              <w:rPr>
                <w:rFonts w:ascii="Calibri" w:eastAsia="Times New Roman" w:hAnsi="Calibri" w:cs="Times New Roman"/>
                <w:b/>
                <w:bCs/>
                <w:sz w:val="20"/>
                <w:lang w:eastAsia="en-GB"/>
              </w:rPr>
            </w:pPr>
          </w:p>
        </w:tc>
        <w:tc>
          <w:tcPr>
            <w:tcW w:w="2512" w:type="pct"/>
            <w:tcBorders>
              <w:top w:val="nil"/>
              <w:left w:val="single" w:sz="12" w:space="0" w:color="auto"/>
              <w:bottom w:val="dashSmallGap" w:sz="12" w:space="0" w:color="auto"/>
              <w:right w:val="single" w:sz="12" w:space="0" w:color="auto"/>
            </w:tcBorders>
            <w:shd w:val="clear" w:color="auto" w:fill="auto"/>
            <w:noWrap/>
            <w:hideMark/>
          </w:tcPr>
          <w:p w:rsidR="0022015E" w:rsidRPr="00DE60BE" w:rsidRDefault="0022015E" w:rsidP="00767713">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Experience a positive introduction to Library subject resources, unit outlines, reading lists and academic literature</w:t>
            </w:r>
          </w:p>
        </w:tc>
        <w:tc>
          <w:tcPr>
            <w:tcW w:w="1533" w:type="pct"/>
            <w:vMerge/>
            <w:tcBorders>
              <w:left w:val="single" w:sz="12" w:space="0" w:color="auto"/>
              <w:right w:val="single" w:sz="12" w:space="0" w:color="auto"/>
            </w:tcBorders>
          </w:tcPr>
          <w:p w:rsidR="0022015E" w:rsidRDefault="0022015E" w:rsidP="00767713">
            <w:pPr>
              <w:spacing w:after="0" w:line="240" w:lineRule="auto"/>
              <w:rPr>
                <w:rFonts w:ascii="Calibri" w:eastAsia="Times New Roman" w:hAnsi="Calibri" w:cs="Times New Roman"/>
                <w:sz w:val="18"/>
                <w:lang w:eastAsia="en-GB"/>
              </w:rPr>
            </w:pPr>
          </w:p>
        </w:tc>
      </w:tr>
      <w:tr w:rsidR="00DE60BE" w:rsidRPr="006B6699" w:rsidTr="00A36400">
        <w:trPr>
          <w:trHeight w:val="51"/>
        </w:trPr>
        <w:tc>
          <w:tcPr>
            <w:tcW w:w="54" w:type="pct"/>
            <w:vMerge/>
            <w:tcBorders>
              <w:left w:val="single" w:sz="12" w:space="0" w:color="auto"/>
              <w:bottom w:val="single" w:sz="12" w:space="0" w:color="000000"/>
              <w:right w:val="single" w:sz="12" w:space="0" w:color="auto"/>
            </w:tcBorders>
            <w:vAlign w:val="center"/>
          </w:tcPr>
          <w:p w:rsidR="0022015E" w:rsidRPr="0002253C" w:rsidRDefault="0022015E" w:rsidP="00767713">
            <w:pPr>
              <w:spacing w:after="0" w:line="240" w:lineRule="auto"/>
              <w:rPr>
                <w:rFonts w:ascii="Calibri" w:eastAsia="Times New Roman" w:hAnsi="Calibri" w:cs="Times New Roman"/>
                <w:sz w:val="18"/>
                <w:szCs w:val="18"/>
                <w:lang w:eastAsia="en-GB"/>
              </w:rPr>
            </w:pPr>
          </w:p>
        </w:tc>
        <w:tc>
          <w:tcPr>
            <w:tcW w:w="103" w:type="pct"/>
            <w:vMerge/>
            <w:tcBorders>
              <w:left w:val="single" w:sz="12" w:space="0" w:color="auto"/>
              <w:bottom w:val="single" w:sz="12" w:space="0" w:color="000000"/>
              <w:right w:val="single" w:sz="12" w:space="0" w:color="auto"/>
            </w:tcBorders>
            <w:vAlign w:val="center"/>
          </w:tcPr>
          <w:p w:rsidR="0022015E" w:rsidRPr="0002253C" w:rsidRDefault="0022015E" w:rsidP="00767713">
            <w:pPr>
              <w:spacing w:after="0" w:line="240" w:lineRule="auto"/>
              <w:rPr>
                <w:rFonts w:ascii="Calibri" w:eastAsia="Times New Roman" w:hAnsi="Calibri" w:cs="Times New Roman"/>
                <w:i/>
                <w:iCs/>
                <w:sz w:val="18"/>
                <w:szCs w:val="18"/>
                <w:lang w:eastAsia="en-GB"/>
              </w:rPr>
            </w:pPr>
          </w:p>
        </w:tc>
        <w:tc>
          <w:tcPr>
            <w:tcW w:w="107" w:type="pct"/>
            <w:vMerge/>
            <w:tcBorders>
              <w:left w:val="single" w:sz="12" w:space="0" w:color="auto"/>
              <w:bottom w:val="single" w:sz="12" w:space="0" w:color="000000"/>
              <w:right w:val="single" w:sz="12" w:space="0" w:color="auto"/>
            </w:tcBorders>
            <w:vAlign w:val="center"/>
          </w:tcPr>
          <w:p w:rsidR="0022015E" w:rsidRPr="0002253C" w:rsidRDefault="0022015E" w:rsidP="00767713">
            <w:pPr>
              <w:spacing w:after="0" w:line="240" w:lineRule="auto"/>
              <w:rPr>
                <w:rFonts w:ascii="Calibri" w:eastAsia="Times New Roman" w:hAnsi="Calibri" w:cs="Times New Roman"/>
                <w:sz w:val="18"/>
                <w:szCs w:val="18"/>
                <w:lang w:eastAsia="en-GB"/>
              </w:rPr>
            </w:pPr>
          </w:p>
        </w:tc>
        <w:tc>
          <w:tcPr>
            <w:tcW w:w="691" w:type="pct"/>
            <w:vMerge/>
            <w:tcBorders>
              <w:left w:val="single" w:sz="12" w:space="0" w:color="auto"/>
              <w:bottom w:val="single" w:sz="12" w:space="0" w:color="000000"/>
              <w:right w:val="single" w:sz="12" w:space="0" w:color="auto"/>
            </w:tcBorders>
            <w:vAlign w:val="center"/>
          </w:tcPr>
          <w:p w:rsidR="0022015E" w:rsidRPr="006B6699" w:rsidRDefault="0022015E" w:rsidP="00767713">
            <w:pPr>
              <w:spacing w:after="0" w:line="240" w:lineRule="auto"/>
              <w:rPr>
                <w:rFonts w:ascii="Calibri" w:eastAsia="Times New Roman" w:hAnsi="Calibri" w:cs="Times New Roman"/>
                <w:b/>
                <w:bCs/>
                <w:sz w:val="20"/>
                <w:lang w:eastAsia="en-GB"/>
              </w:rPr>
            </w:pPr>
          </w:p>
        </w:tc>
        <w:tc>
          <w:tcPr>
            <w:tcW w:w="2512" w:type="pct"/>
            <w:tcBorders>
              <w:top w:val="dashSmallGap" w:sz="12" w:space="0" w:color="auto"/>
              <w:left w:val="single" w:sz="12" w:space="0" w:color="auto"/>
              <w:bottom w:val="single" w:sz="12" w:space="0" w:color="auto"/>
              <w:right w:val="single" w:sz="12" w:space="0" w:color="auto"/>
            </w:tcBorders>
            <w:shd w:val="clear" w:color="auto" w:fill="auto"/>
            <w:noWrap/>
          </w:tcPr>
          <w:p w:rsidR="0022015E" w:rsidRPr="00DE60BE" w:rsidRDefault="0022015E" w:rsidP="00767713">
            <w:pPr>
              <w:spacing w:after="0" w:line="240" w:lineRule="auto"/>
              <w:rPr>
                <w:rFonts w:ascii="Calibri" w:eastAsia="Times New Roman" w:hAnsi="Calibri" w:cs="Times New Roman"/>
                <w:lang w:eastAsia="en-GB"/>
              </w:rPr>
            </w:pPr>
            <w:r w:rsidRPr="00DE60BE">
              <w:rPr>
                <w:rFonts w:ascii="Calibri" w:eastAsia="Times New Roman" w:hAnsi="Calibri" w:cs="Times New Roman"/>
                <w:lang w:eastAsia="en-GB"/>
              </w:rPr>
              <w:t>Access and experience appropriate attainment-raising interventions</w:t>
            </w:r>
          </w:p>
        </w:tc>
        <w:tc>
          <w:tcPr>
            <w:tcW w:w="1533" w:type="pct"/>
            <w:vMerge/>
            <w:tcBorders>
              <w:left w:val="single" w:sz="12" w:space="0" w:color="auto"/>
              <w:bottom w:val="single" w:sz="12" w:space="0" w:color="auto"/>
              <w:right w:val="single" w:sz="12" w:space="0" w:color="auto"/>
            </w:tcBorders>
          </w:tcPr>
          <w:p w:rsidR="0022015E" w:rsidRDefault="0022015E" w:rsidP="00767713">
            <w:pPr>
              <w:spacing w:after="0" w:line="240" w:lineRule="auto"/>
              <w:rPr>
                <w:rFonts w:ascii="Calibri" w:eastAsia="Times New Roman" w:hAnsi="Calibri" w:cs="Times New Roman"/>
                <w:b/>
                <w:lang w:eastAsia="en-GB"/>
              </w:rPr>
            </w:pPr>
          </w:p>
        </w:tc>
      </w:tr>
    </w:tbl>
    <w:p w:rsidR="007F612C" w:rsidRPr="00BB2CB4" w:rsidRDefault="007F612C" w:rsidP="00B04E2A">
      <w:pPr>
        <w:tabs>
          <w:tab w:val="left" w:pos="7761"/>
        </w:tabs>
      </w:pPr>
    </w:p>
    <w:sectPr w:rsidR="007F612C" w:rsidRPr="00BB2CB4" w:rsidSect="00B04E2A">
      <w:headerReference w:type="default" r:id="rId8"/>
      <w:pgSz w:w="23811" w:h="16838" w:orient="landscape" w:code="8"/>
      <w:pgMar w:top="567" w:right="567" w:bottom="567" w:left="567"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A46" w:rsidRDefault="00C15A46" w:rsidP="00620BD5">
      <w:pPr>
        <w:spacing w:after="0" w:line="240" w:lineRule="auto"/>
      </w:pPr>
      <w:r>
        <w:separator/>
      </w:r>
    </w:p>
  </w:endnote>
  <w:endnote w:type="continuationSeparator" w:id="0">
    <w:p w:rsidR="00C15A46" w:rsidRDefault="00C15A46" w:rsidP="00620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A46" w:rsidRDefault="00C15A46" w:rsidP="00620BD5">
      <w:pPr>
        <w:spacing w:after="0" w:line="240" w:lineRule="auto"/>
      </w:pPr>
      <w:r>
        <w:separator/>
      </w:r>
    </w:p>
  </w:footnote>
  <w:footnote w:type="continuationSeparator" w:id="0">
    <w:p w:rsidR="00C15A46" w:rsidRDefault="00C15A46" w:rsidP="00620B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E21" w:rsidRDefault="00804E21" w:rsidP="00AF73DF">
    <w:pPr>
      <w:pStyle w:val="Header"/>
      <w:jc w:val="right"/>
    </w:pPr>
    <w:r>
      <w:tab/>
      <w:t xml:space="preserve">NERUPI Widening Participation Evaluation Framework Level </w:t>
    </w:r>
    <w:r w:rsidR="00DE60BE">
      <w:t>4</w:t>
    </w:r>
  </w:p>
  <w:p w:rsidR="00804E21" w:rsidRDefault="00804E21" w:rsidP="00AF73DF">
    <w:pPr>
      <w:pStyle w:val="Header"/>
      <w:ind w:hanging="142"/>
      <w:jc w:val="right"/>
    </w:pPr>
  </w:p>
  <w:p w:rsidR="00812AEE" w:rsidRDefault="00812AEE" w:rsidP="00E42999">
    <w:pPr>
      <w:pStyle w:val="Header"/>
      <w:rPr>
        <w:b/>
        <w:sz w:val="28"/>
      </w:rPr>
    </w:pPr>
  </w:p>
  <w:p w:rsidR="00804E21" w:rsidRPr="00951340" w:rsidRDefault="00A36400" w:rsidP="00E42999">
    <w:pPr>
      <w:pStyle w:val="Header"/>
      <w:rPr>
        <w:b/>
        <w:sz w:val="28"/>
      </w:rPr>
    </w:pPr>
    <w:r>
      <w:rPr>
        <w:b/>
        <w:sz w:val="28"/>
      </w:rPr>
      <w:t xml:space="preserve">    </w:t>
    </w:r>
    <w:r w:rsidR="00812AEE">
      <w:rPr>
        <w:b/>
        <w:sz w:val="28"/>
      </w:rPr>
      <w:t xml:space="preserve">NERUPI </w:t>
    </w:r>
    <w:r w:rsidR="00804E21" w:rsidRPr="00951340">
      <w:rPr>
        <w:b/>
        <w:sz w:val="28"/>
      </w:rPr>
      <w:t xml:space="preserve">Level </w:t>
    </w:r>
    <w:proofErr w:type="gramStart"/>
    <w:r w:rsidR="00B04E2A">
      <w:rPr>
        <w:b/>
        <w:sz w:val="28"/>
      </w:rPr>
      <w:t xml:space="preserve">4 </w:t>
    </w:r>
    <w:r w:rsidR="00804E21" w:rsidRPr="00951340">
      <w:rPr>
        <w:b/>
        <w:sz w:val="28"/>
      </w:rPr>
      <w:t xml:space="preserve"> [</w:t>
    </w:r>
    <w:proofErr w:type="gramEnd"/>
    <w:r w:rsidR="00B04E2A">
      <w:rPr>
        <w:b/>
        <w:sz w:val="28"/>
      </w:rPr>
      <w:t>Transition</w:t>
    </w:r>
    <w:r w:rsidR="00804E21">
      <w:rPr>
        <w:b/>
        <w:sz w:val="28"/>
      </w:rPr>
      <w:t>]</w:t>
    </w:r>
    <w:r w:rsidR="00B04E2A">
      <w:rPr>
        <w:b/>
        <w:sz w:val="28"/>
      </w:rPr>
      <w:tab/>
    </w:r>
    <w:r w:rsidR="00B04E2A">
      <w:rPr>
        <w:b/>
        <w:sz w:val="28"/>
      </w:rPr>
      <w:tab/>
    </w:r>
    <w:r w:rsidR="00B04E2A">
      <w:rPr>
        <w:b/>
        <w:sz w:val="28"/>
      </w:rPr>
      <w:tab/>
    </w:r>
    <w:r w:rsidR="00B04E2A">
      <w:rPr>
        <w:b/>
        <w:sz w:val="28"/>
      </w:rPr>
      <w:tab/>
    </w:r>
    <w:r w:rsidR="00B04E2A">
      <w:rPr>
        <w:b/>
        <w:sz w:val="28"/>
      </w:rPr>
      <w:tab/>
    </w:r>
    <w:r w:rsidR="00B04E2A">
      <w:rPr>
        <w:b/>
        <w:sz w:val="28"/>
      </w:rPr>
      <w:tab/>
    </w:r>
    <w:r>
      <w:rPr>
        <w:b/>
        <w:sz w:val="28"/>
      </w:rPr>
      <w:t xml:space="preserve"> </w:t>
    </w:r>
    <w:r>
      <w:rPr>
        <w:b/>
        <w:sz w:val="28"/>
      </w:rPr>
      <w:tab/>
    </w:r>
    <w:r>
      <w:rPr>
        <w:b/>
        <w:sz w:val="28"/>
      </w:rPr>
      <w:tab/>
    </w:r>
    <w:r>
      <w:rPr>
        <w:b/>
        <w:sz w:val="28"/>
      </w:rPr>
      <w:tab/>
    </w:r>
    <w:r>
      <w:rPr>
        <w:b/>
        <w:sz w:val="28"/>
      </w:rPr>
      <w:tab/>
    </w:r>
    <w:r>
      <w:rPr>
        <w:b/>
        <w:sz w:val="28"/>
      </w:rPr>
      <w:tab/>
    </w:r>
    <w:r w:rsidR="00B04E2A">
      <w:rPr>
        <w:b/>
        <w:sz w:val="28"/>
      </w:rPr>
      <w:t>A pragmatic capabilities list for the transition to university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23962"/>
    <w:multiLevelType w:val="hybridMultilevel"/>
    <w:tmpl w:val="6408E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BC702F"/>
    <w:multiLevelType w:val="hybridMultilevel"/>
    <w:tmpl w:val="C66E1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4CE"/>
    <w:rsid w:val="00017E5B"/>
    <w:rsid w:val="00021E37"/>
    <w:rsid w:val="0002253C"/>
    <w:rsid w:val="00043298"/>
    <w:rsid w:val="000616FB"/>
    <w:rsid w:val="00062739"/>
    <w:rsid w:val="000733B6"/>
    <w:rsid w:val="00090E4B"/>
    <w:rsid w:val="000D28EF"/>
    <w:rsid w:val="001019CF"/>
    <w:rsid w:val="001154CE"/>
    <w:rsid w:val="00151F35"/>
    <w:rsid w:val="001671DB"/>
    <w:rsid w:val="001F4AA3"/>
    <w:rsid w:val="002154CF"/>
    <w:rsid w:val="00216615"/>
    <w:rsid w:val="0022015E"/>
    <w:rsid w:val="00246EC8"/>
    <w:rsid w:val="00290D09"/>
    <w:rsid w:val="003928D1"/>
    <w:rsid w:val="003B01F6"/>
    <w:rsid w:val="003D116D"/>
    <w:rsid w:val="003E51D9"/>
    <w:rsid w:val="004001E8"/>
    <w:rsid w:val="00401EA6"/>
    <w:rsid w:val="00562396"/>
    <w:rsid w:val="0056712D"/>
    <w:rsid w:val="0058071A"/>
    <w:rsid w:val="005B096D"/>
    <w:rsid w:val="006101A7"/>
    <w:rsid w:val="006165F1"/>
    <w:rsid w:val="00620BD5"/>
    <w:rsid w:val="006338FA"/>
    <w:rsid w:val="00660F27"/>
    <w:rsid w:val="006B6699"/>
    <w:rsid w:val="00717C69"/>
    <w:rsid w:val="0075550B"/>
    <w:rsid w:val="00767713"/>
    <w:rsid w:val="007966D4"/>
    <w:rsid w:val="007B717B"/>
    <w:rsid w:val="007F5194"/>
    <w:rsid w:val="007F612C"/>
    <w:rsid w:val="00804E21"/>
    <w:rsid w:val="00812AEE"/>
    <w:rsid w:val="00892F99"/>
    <w:rsid w:val="009021C3"/>
    <w:rsid w:val="009251D6"/>
    <w:rsid w:val="00951340"/>
    <w:rsid w:val="0099407F"/>
    <w:rsid w:val="0099478F"/>
    <w:rsid w:val="00A1519F"/>
    <w:rsid w:val="00A36400"/>
    <w:rsid w:val="00A4763E"/>
    <w:rsid w:val="00A57938"/>
    <w:rsid w:val="00A60D87"/>
    <w:rsid w:val="00A86843"/>
    <w:rsid w:val="00AC2AA7"/>
    <w:rsid w:val="00AF68CC"/>
    <w:rsid w:val="00AF73DF"/>
    <w:rsid w:val="00B04E2A"/>
    <w:rsid w:val="00B24466"/>
    <w:rsid w:val="00B96122"/>
    <w:rsid w:val="00BB2CB4"/>
    <w:rsid w:val="00C113DA"/>
    <w:rsid w:val="00C15A46"/>
    <w:rsid w:val="00C50B40"/>
    <w:rsid w:val="00C51B5C"/>
    <w:rsid w:val="00CA2513"/>
    <w:rsid w:val="00CC2FC4"/>
    <w:rsid w:val="00CD24CE"/>
    <w:rsid w:val="00CE0E07"/>
    <w:rsid w:val="00CE1903"/>
    <w:rsid w:val="00CE20F3"/>
    <w:rsid w:val="00D06952"/>
    <w:rsid w:val="00D31769"/>
    <w:rsid w:val="00D6635D"/>
    <w:rsid w:val="00DA5E5F"/>
    <w:rsid w:val="00DE60BE"/>
    <w:rsid w:val="00E42999"/>
    <w:rsid w:val="00E573AD"/>
    <w:rsid w:val="00EC4EEF"/>
    <w:rsid w:val="00EE1B6C"/>
    <w:rsid w:val="00F54169"/>
    <w:rsid w:val="00FE2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F907B59F-AE43-4BDD-ADC0-133EB1A0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4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4CE"/>
    <w:rPr>
      <w:rFonts w:ascii="Segoe UI" w:hAnsi="Segoe UI" w:cs="Segoe UI"/>
      <w:sz w:val="18"/>
      <w:szCs w:val="18"/>
    </w:rPr>
  </w:style>
  <w:style w:type="paragraph" w:styleId="Header">
    <w:name w:val="header"/>
    <w:basedOn w:val="Normal"/>
    <w:link w:val="HeaderChar"/>
    <w:uiPriority w:val="99"/>
    <w:unhideWhenUsed/>
    <w:rsid w:val="00620B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BD5"/>
  </w:style>
  <w:style w:type="paragraph" w:styleId="Footer">
    <w:name w:val="footer"/>
    <w:basedOn w:val="Normal"/>
    <w:link w:val="FooterChar"/>
    <w:uiPriority w:val="99"/>
    <w:unhideWhenUsed/>
    <w:rsid w:val="00620B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BD5"/>
  </w:style>
  <w:style w:type="paragraph" w:styleId="ListParagraph">
    <w:name w:val="List Paragraph"/>
    <w:basedOn w:val="Normal"/>
    <w:uiPriority w:val="34"/>
    <w:qFormat/>
    <w:rsid w:val="00804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07099">
      <w:bodyDiv w:val="1"/>
      <w:marLeft w:val="0"/>
      <w:marRight w:val="0"/>
      <w:marTop w:val="0"/>
      <w:marBottom w:val="0"/>
      <w:divBdr>
        <w:top w:val="none" w:sz="0" w:space="0" w:color="auto"/>
        <w:left w:val="none" w:sz="0" w:space="0" w:color="auto"/>
        <w:bottom w:val="none" w:sz="0" w:space="0" w:color="auto"/>
        <w:right w:val="none" w:sz="0" w:space="0" w:color="auto"/>
      </w:divBdr>
    </w:div>
    <w:div w:id="179509157">
      <w:bodyDiv w:val="1"/>
      <w:marLeft w:val="0"/>
      <w:marRight w:val="0"/>
      <w:marTop w:val="0"/>
      <w:marBottom w:val="0"/>
      <w:divBdr>
        <w:top w:val="none" w:sz="0" w:space="0" w:color="auto"/>
        <w:left w:val="none" w:sz="0" w:space="0" w:color="auto"/>
        <w:bottom w:val="none" w:sz="0" w:space="0" w:color="auto"/>
        <w:right w:val="none" w:sz="0" w:space="0" w:color="auto"/>
      </w:divBdr>
    </w:div>
    <w:div w:id="440809262">
      <w:bodyDiv w:val="1"/>
      <w:marLeft w:val="0"/>
      <w:marRight w:val="0"/>
      <w:marTop w:val="0"/>
      <w:marBottom w:val="0"/>
      <w:divBdr>
        <w:top w:val="none" w:sz="0" w:space="0" w:color="auto"/>
        <w:left w:val="none" w:sz="0" w:space="0" w:color="auto"/>
        <w:bottom w:val="none" w:sz="0" w:space="0" w:color="auto"/>
        <w:right w:val="none" w:sz="0" w:space="0" w:color="auto"/>
      </w:divBdr>
    </w:div>
    <w:div w:id="454754813">
      <w:bodyDiv w:val="1"/>
      <w:marLeft w:val="0"/>
      <w:marRight w:val="0"/>
      <w:marTop w:val="0"/>
      <w:marBottom w:val="0"/>
      <w:divBdr>
        <w:top w:val="none" w:sz="0" w:space="0" w:color="auto"/>
        <w:left w:val="none" w:sz="0" w:space="0" w:color="auto"/>
        <w:bottom w:val="none" w:sz="0" w:space="0" w:color="auto"/>
        <w:right w:val="none" w:sz="0" w:space="0" w:color="auto"/>
      </w:divBdr>
    </w:div>
    <w:div w:id="566501593">
      <w:bodyDiv w:val="1"/>
      <w:marLeft w:val="0"/>
      <w:marRight w:val="0"/>
      <w:marTop w:val="0"/>
      <w:marBottom w:val="0"/>
      <w:divBdr>
        <w:top w:val="none" w:sz="0" w:space="0" w:color="auto"/>
        <w:left w:val="none" w:sz="0" w:space="0" w:color="auto"/>
        <w:bottom w:val="none" w:sz="0" w:space="0" w:color="auto"/>
        <w:right w:val="none" w:sz="0" w:space="0" w:color="auto"/>
      </w:divBdr>
    </w:div>
    <w:div w:id="1499730406">
      <w:bodyDiv w:val="1"/>
      <w:marLeft w:val="0"/>
      <w:marRight w:val="0"/>
      <w:marTop w:val="0"/>
      <w:marBottom w:val="0"/>
      <w:divBdr>
        <w:top w:val="none" w:sz="0" w:space="0" w:color="auto"/>
        <w:left w:val="none" w:sz="0" w:space="0" w:color="auto"/>
        <w:bottom w:val="none" w:sz="0" w:space="0" w:color="auto"/>
        <w:right w:val="none" w:sz="0" w:space="0" w:color="auto"/>
      </w:divBdr>
    </w:div>
    <w:div w:id="1650329865">
      <w:bodyDiv w:val="1"/>
      <w:marLeft w:val="0"/>
      <w:marRight w:val="0"/>
      <w:marTop w:val="0"/>
      <w:marBottom w:val="0"/>
      <w:divBdr>
        <w:top w:val="none" w:sz="0" w:space="0" w:color="auto"/>
        <w:left w:val="none" w:sz="0" w:space="0" w:color="auto"/>
        <w:bottom w:val="none" w:sz="0" w:space="0" w:color="auto"/>
        <w:right w:val="none" w:sz="0" w:space="0" w:color="auto"/>
      </w:divBdr>
    </w:div>
    <w:div w:id="1732844563">
      <w:bodyDiv w:val="1"/>
      <w:marLeft w:val="0"/>
      <w:marRight w:val="0"/>
      <w:marTop w:val="0"/>
      <w:marBottom w:val="0"/>
      <w:divBdr>
        <w:top w:val="none" w:sz="0" w:space="0" w:color="auto"/>
        <w:left w:val="none" w:sz="0" w:space="0" w:color="auto"/>
        <w:bottom w:val="none" w:sz="0" w:space="0" w:color="auto"/>
        <w:right w:val="none" w:sz="0" w:space="0" w:color="auto"/>
      </w:divBdr>
    </w:div>
    <w:div w:id="1874270291">
      <w:bodyDiv w:val="1"/>
      <w:marLeft w:val="0"/>
      <w:marRight w:val="0"/>
      <w:marTop w:val="0"/>
      <w:marBottom w:val="0"/>
      <w:divBdr>
        <w:top w:val="none" w:sz="0" w:space="0" w:color="auto"/>
        <w:left w:val="none" w:sz="0" w:space="0" w:color="auto"/>
        <w:bottom w:val="none" w:sz="0" w:space="0" w:color="auto"/>
        <w:right w:val="none" w:sz="0" w:space="0" w:color="auto"/>
      </w:divBdr>
    </w:div>
    <w:div w:id="209677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99618-621F-443A-863C-C542565B7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C1B6D0FC.dotm</Template>
  <TotalTime>0</TotalTime>
  <Pages>1</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Mackintosh</dc:creator>
  <cp:lastModifiedBy>Annette Hayton</cp:lastModifiedBy>
  <cp:revision>2</cp:revision>
  <cp:lastPrinted>2018-09-13T13:02:00Z</cp:lastPrinted>
  <dcterms:created xsi:type="dcterms:W3CDTF">2019-03-05T15:50:00Z</dcterms:created>
  <dcterms:modified xsi:type="dcterms:W3CDTF">2019-03-05T15:50:00Z</dcterms:modified>
</cp:coreProperties>
</file>