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0142" w14:textId="1B613D36" w:rsidR="00734846" w:rsidRPr="00C84380" w:rsidRDefault="00C84380" w:rsidP="00565068">
      <w:pPr>
        <w:rPr>
          <w:rFonts w:ascii="Gill Sans MT" w:hAnsi="Gill Sans MT"/>
          <w:b/>
          <w:bCs/>
          <w:color w:val="7030A0"/>
          <w:sz w:val="28"/>
          <w:szCs w:val="28"/>
          <w:lang w:val="en-US"/>
        </w:rPr>
      </w:pPr>
      <w:r w:rsidRPr="00C84380">
        <w:rPr>
          <w:noProof/>
          <w:color w:val="7030A0"/>
        </w:rPr>
        <w:drawing>
          <wp:anchor distT="0" distB="0" distL="114300" distR="114300" simplePos="0" relativeHeight="251660288" behindDoc="1" locked="0" layoutInCell="1" allowOverlap="1" wp14:anchorId="6C572B06" wp14:editId="6AA55076">
            <wp:simplePos x="0" y="0"/>
            <wp:positionH relativeFrom="column">
              <wp:posOffset>-69850</wp:posOffset>
            </wp:positionH>
            <wp:positionV relativeFrom="page">
              <wp:posOffset>411003</wp:posOffset>
            </wp:positionV>
            <wp:extent cx="2235200" cy="649605"/>
            <wp:effectExtent l="0" t="0" r="0" b="0"/>
            <wp:wrapNone/>
            <wp:docPr id="16"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0" cy="6496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734846" w:rsidRPr="00C84380">
        <w:rPr>
          <w:rFonts w:ascii="Gill Sans MT" w:hAnsi="Gill Sans MT"/>
          <w:b/>
          <w:bCs/>
          <w:color w:val="7030A0"/>
          <w:lang w:val="en-US"/>
        </w:rPr>
        <w:t>Introduction</w:t>
      </w:r>
    </w:p>
    <w:p w14:paraId="00A6DE28" w14:textId="1DD124FB" w:rsidR="003B6F9B" w:rsidRPr="00E85A23" w:rsidRDefault="00E54DEE" w:rsidP="003B6F9B">
      <w:pPr>
        <w:rPr>
          <w:rFonts w:ascii="Gill Sans MT" w:hAnsi="Gill Sans MT"/>
          <w:lang w:val="en-US"/>
        </w:rPr>
      </w:pPr>
      <w:r w:rsidRPr="00E85A23">
        <w:rPr>
          <w:rFonts w:ascii="Gill Sans MT" w:hAnsi="Gill Sans MT"/>
          <w:lang w:val="en-US"/>
        </w:rPr>
        <w:t xml:space="preserve">The NERUPI Team is </w:t>
      </w:r>
      <w:r w:rsidR="000A7D99" w:rsidRPr="00E85A23">
        <w:rPr>
          <w:rFonts w:ascii="Gill Sans MT" w:hAnsi="Gill Sans MT"/>
          <w:lang w:val="en-US"/>
        </w:rPr>
        <w:t xml:space="preserve">undertaking a </w:t>
      </w:r>
      <w:r w:rsidRPr="00E85A23">
        <w:rPr>
          <w:rFonts w:ascii="Gill Sans MT" w:hAnsi="Gill Sans MT"/>
          <w:lang w:val="en-US"/>
        </w:rPr>
        <w:t>consult</w:t>
      </w:r>
      <w:r w:rsidR="000A7D99" w:rsidRPr="00E85A23">
        <w:rPr>
          <w:rFonts w:ascii="Gill Sans MT" w:hAnsi="Gill Sans MT"/>
          <w:lang w:val="en-US"/>
        </w:rPr>
        <w:t>ation</w:t>
      </w:r>
      <w:r w:rsidRPr="00E85A23">
        <w:rPr>
          <w:rFonts w:ascii="Gill Sans MT" w:hAnsi="Gill Sans MT"/>
          <w:lang w:val="en-US"/>
        </w:rPr>
        <w:t xml:space="preserve"> on updates to the NERUPI Framework </w:t>
      </w:r>
      <w:proofErr w:type="gramStart"/>
      <w:r w:rsidR="000A7D99" w:rsidRPr="00E85A23">
        <w:rPr>
          <w:rFonts w:ascii="Gill Sans MT" w:hAnsi="Gill Sans MT"/>
          <w:lang w:val="en-US"/>
        </w:rPr>
        <w:t>in order to</w:t>
      </w:r>
      <w:proofErr w:type="gramEnd"/>
      <w:r w:rsidR="000A7D99" w:rsidRPr="00E85A23">
        <w:rPr>
          <w:rFonts w:ascii="Gill Sans MT" w:hAnsi="Gill Sans MT"/>
          <w:lang w:val="en-US"/>
        </w:rPr>
        <w:t xml:space="preserve"> make sure that the Framework and materials stay relevant and useful for our members. </w:t>
      </w:r>
      <w:r w:rsidR="003B6F9B" w:rsidRPr="00E85A23">
        <w:rPr>
          <w:rFonts w:ascii="Gill Sans MT" w:hAnsi="Gill Sans MT"/>
          <w:lang w:val="en-US"/>
        </w:rPr>
        <w:t>This document outlines the Framework updates that have been made and poses a series of questions</w:t>
      </w:r>
      <w:r w:rsidR="00E932F4" w:rsidRPr="00E85A23">
        <w:rPr>
          <w:rFonts w:ascii="Gill Sans MT" w:hAnsi="Gill Sans MT"/>
          <w:lang w:val="en-US"/>
        </w:rPr>
        <w:t xml:space="preserve"> for members</w:t>
      </w:r>
      <w:r w:rsidR="003B6F9B" w:rsidRPr="00E85A23">
        <w:rPr>
          <w:rFonts w:ascii="Gill Sans MT" w:hAnsi="Gill Sans MT"/>
          <w:lang w:val="en-US"/>
        </w:rPr>
        <w:t xml:space="preserve">. </w:t>
      </w:r>
    </w:p>
    <w:p w14:paraId="069038AC" w14:textId="21FEC957" w:rsidR="00BB56CD" w:rsidRPr="00E85A23" w:rsidRDefault="00BB56CD" w:rsidP="00565068">
      <w:pPr>
        <w:rPr>
          <w:rFonts w:ascii="Gill Sans MT" w:hAnsi="Gill Sans MT"/>
          <w:lang w:val="en-US"/>
        </w:rPr>
      </w:pPr>
      <w:r w:rsidRPr="00E85A23">
        <w:rPr>
          <w:rFonts w:ascii="Gill Sans MT" w:hAnsi="Gill Sans MT"/>
          <w:noProof/>
        </w:rPr>
        <w:drawing>
          <wp:anchor distT="0" distB="0" distL="114300" distR="114300" simplePos="0" relativeHeight="251658240" behindDoc="1" locked="0" layoutInCell="1" allowOverlap="1" wp14:anchorId="2B722749" wp14:editId="0275A61F">
            <wp:simplePos x="0" y="0"/>
            <wp:positionH relativeFrom="column">
              <wp:posOffset>4425950</wp:posOffset>
            </wp:positionH>
            <wp:positionV relativeFrom="paragraph">
              <wp:posOffset>290195</wp:posOffset>
            </wp:positionV>
            <wp:extent cx="919480" cy="910590"/>
            <wp:effectExtent l="0" t="0" r="0" b="3810"/>
            <wp:wrapTight wrapText="bothSides">
              <wp:wrapPolygon edited="0">
                <wp:start x="0" y="0"/>
                <wp:lineTo x="0" y="21238"/>
                <wp:lineTo x="21033" y="21238"/>
                <wp:lineTo x="21033" y="0"/>
                <wp:lineTo x="0" y="0"/>
              </wp:wrapPolygon>
            </wp:wrapTight>
            <wp:docPr id="109664432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44322"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480" cy="910590"/>
                    </a:xfrm>
                    <a:prstGeom prst="rect">
                      <a:avLst/>
                    </a:prstGeom>
                  </pic:spPr>
                </pic:pic>
              </a:graphicData>
            </a:graphic>
            <wp14:sizeRelH relativeFrom="page">
              <wp14:pctWidth>0</wp14:pctWidth>
            </wp14:sizeRelH>
            <wp14:sizeRelV relativeFrom="page">
              <wp14:pctHeight>0</wp14:pctHeight>
            </wp14:sizeRelV>
          </wp:anchor>
        </w:drawing>
      </w:r>
      <w:r w:rsidR="00EC39A9" w:rsidRPr="00E85A23">
        <w:rPr>
          <w:rFonts w:ascii="Gill Sans MT" w:hAnsi="Gill Sans MT"/>
          <w:lang w:val="en-US"/>
        </w:rPr>
        <w:t xml:space="preserve">We encourage colleagues at all levels and </w:t>
      </w:r>
      <w:r w:rsidR="00E932F4" w:rsidRPr="00E85A23">
        <w:rPr>
          <w:rFonts w:ascii="Gill Sans MT" w:hAnsi="Gill Sans MT"/>
          <w:lang w:val="en-US"/>
        </w:rPr>
        <w:t xml:space="preserve">in </w:t>
      </w:r>
      <w:r w:rsidR="00EC39A9" w:rsidRPr="00E85A23">
        <w:rPr>
          <w:rFonts w:ascii="Gill Sans MT" w:hAnsi="Gill Sans MT"/>
          <w:lang w:val="en-US"/>
        </w:rPr>
        <w:t xml:space="preserve">different job roles to </w:t>
      </w:r>
      <w:r w:rsidR="003B6F9B" w:rsidRPr="00E85A23">
        <w:rPr>
          <w:rFonts w:ascii="Gill Sans MT" w:hAnsi="Gill Sans MT"/>
          <w:lang w:val="en-US"/>
        </w:rPr>
        <w:t xml:space="preserve">help us by </w:t>
      </w:r>
      <w:r w:rsidR="00DA59A3" w:rsidRPr="00E85A23">
        <w:rPr>
          <w:rFonts w:ascii="Gill Sans MT" w:hAnsi="Gill Sans MT"/>
          <w:lang w:val="en-US"/>
        </w:rPr>
        <w:t xml:space="preserve">reviewing the changes and </w:t>
      </w:r>
      <w:r w:rsidR="00EC39A9" w:rsidRPr="00E85A23">
        <w:rPr>
          <w:rFonts w:ascii="Gill Sans MT" w:hAnsi="Gill Sans MT"/>
          <w:lang w:val="en-US"/>
        </w:rPr>
        <w:t>respond</w:t>
      </w:r>
      <w:r w:rsidR="003B6F9B" w:rsidRPr="00E85A23">
        <w:rPr>
          <w:rFonts w:ascii="Gill Sans MT" w:hAnsi="Gill Sans MT"/>
          <w:lang w:val="en-US"/>
        </w:rPr>
        <w:t xml:space="preserve">ing the </w:t>
      </w:r>
      <w:r w:rsidR="00DA59A3" w:rsidRPr="00E85A23">
        <w:rPr>
          <w:rFonts w:ascii="Gill Sans MT" w:hAnsi="Gill Sans MT"/>
          <w:lang w:val="en-US"/>
        </w:rPr>
        <w:t xml:space="preserve">consultation </w:t>
      </w:r>
      <w:r w:rsidR="003B6F9B" w:rsidRPr="00E85A23">
        <w:rPr>
          <w:rFonts w:ascii="Gill Sans MT" w:hAnsi="Gill Sans MT"/>
          <w:lang w:val="en-US"/>
        </w:rPr>
        <w:t>questio</w:t>
      </w:r>
      <w:r w:rsidR="00DA59A3" w:rsidRPr="00E85A23">
        <w:rPr>
          <w:rFonts w:ascii="Gill Sans MT" w:hAnsi="Gill Sans MT"/>
          <w:lang w:val="en-US"/>
        </w:rPr>
        <w:t>ns</w:t>
      </w:r>
      <w:r w:rsidR="00EC39A9" w:rsidRPr="00E85A23">
        <w:rPr>
          <w:rFonts w:ascii="Gill Sans MT" w:hAnsi="Gill Sans MT"/>
          <w:lang w:val="en-US"/>
        </w:rPr>
        <w:t>.</w:t>
      </w:r>
      <w:r w:rsidR="00DA59A3" w:rsidRPr="00E85A23">
        <w:rPr>
          <w:rFonts w:ascii="Gill Sans MT" w:hAnsi="Gill Sans MT"/>
          <w:lang w:val="en-US"/>
        </w:rPr>
        <w:t xml:space="preserve"> </w:t>
      </w:r>
    </w:p>
    <w:p w14:paraId="1DE100D2" w14:textId="3AA689BC" w:rsidR="00EC39A9" w:rsidRPr="00E85A23" w:rsidRDefault="00DA59A3" w:rsidP="00565068">
      <w:pPr>
        <w:rPr>
          <w:rFonts w:ascii="Gill Sans MT" w:hAnsi="Gill Sans MT"/>
          <w:lang w:val="en-US"/>
        </w:rPr>
      </w:pPr>
      <w:r w:rsidRPr="00E85A23">
        <w:rPr>
          <w:rFonts w:ascii="Gill Sans MT" w:hAnsi="Gill Sans MT"/>
          <w:lang w:val="en-US"/>
        </w:rPr>
        <w:t xml:space="preserve">Please send us </w:t>
      </w:r>
      <w:proofErr w:type="spellStart"/>
      <w:r w:rsidRPr="00E85A23">
        <w:rPr>
          <w:rFonts w:ascii="Gill Sans MT" w:hAnsi="Gill Sans MT"/>
          <w:lang w:val="en-US"/>
        </w:rPr>
        <w:t>you</w:t>
      </w:r>
      <w:proofErr w:type="spellEnd"/>
      <w:r w:rsidRPr="00E85A23">
        <w:rPr>
          <w:rFonts w:ascii="Gill Sans MT" w:hAnsi="Gill Sans MT"/>
          <w:lang w:val="en-US"/>
        </w:rPr>
        <w:t xml:space="preserve"> feedback online via the following link: </w:t>
      </w:r>
      <w:hyperlink r:id="rId10" w:history="1">
        <w:r w:rsidR="00870499" w:rsidRPr="00E85A23">
          <w:rPr>
            <w:rStyle w:val="Hyperlink"/>
            <w:rFonts w:ascii="Gill Sans MT" w:hAnsi="Gill Sans MT"/>
            <w:lang w:val="en-US"/>
          </w:rPr>
          <w:t>https://forms.office.com/e/xpUW2WfQuc</w:t>
        </w:r>
      </w:hyperlink>
      <w:r w:rsidR="006D2684" w:rsidRPr="00E85A23">
        <w:rPr>
          <w:rFonts w:ascii="Gill Sans MT" w:hAnsi="Gill Sans MT"/>
          <w:lang w:val="en-US"/>
        </w:rPr>
        <w:t xml:space="preserve"> or by following the QR Code. </w:t>
      </w:r>
    </w:p>
    <w:p w14:paraId="659BE448" w14:textId="13F75516" w:rsidR="00734846" w:rsidRPr="00E85A23" w:rsidRDefault="00EC39A9" w:rsidP="00565068">
      <w:pPr>
        <w:rPr>
          <w:rFonts w:ascii="Gill Sans MT" w:hAnsi="Gill Sans MT"/>
          <w:lang w:val="en-US"/>
        </w:rPr>
      </w:pPr>
      <w:r w:rsidRPr="00E85A23">
        <w:rPr>
          <w:rFonts w:ascii="Gill Sans MT" w:hAnsi="Gill Sans MT"/>
          <w:lang w:val="en-US"/>
        </w:rPr>
        <w:t xml:space="preserve">Deadline for Comments is: </w:t>
      </w:r>
      <w:r w:rsidR="006A5527">
        <w:rPr>
          <w:rFonts w:ascii="Gill Sans MT" w:hAnsi="Gill Sans MT"/>
          <w:lang w:val="en-US"/>
        </w:rPr>
        <w:t>25</w:t>
      </w:r>
      <w:r w:rsidR="006A5527" w:rsidRPr="006A5527">
        <w:rPr>
          <w:rFonts w:ascii="Gill Sans MT" w:hAnsi="Gill Sans MT"/>
          <w:vertAlign w:val="superscript"/>
          <w:lang w:val="en-US"/>
        </w:rPr>
        <w:t>th</w:t>
      </w:r>
      <w:r w:rsidR="006A5527">
        <w:rPr>
          <w:rFonts w:ascii="Gill Sans MT" w:hAnsi="Gill Sans MT"/>
          <w:lang w:val="en-US"/>
        </w:rPr>
        <w:t xml:space="preserve"> </w:t>
      </w:r>
      <w:r w:rsidR="00090E96" w:rsidRPr="00E85A23">
        <w:rPr>
          <w:rFonts w:ascii="Gill Sans MT" w:hAnsi="Gill Sans MT"/>
          <w:lang w:val="en-US"/>
        </w:rPr>
        <w:t xml:space="preserve">October 2024. </w:t>
      </w:r>
      <w:r w:rsidRPr="00E85A23">
        <w:rPr>
          <w:rFonts w:ascii="Gill Sans MT" w:hAnsi="Gill Sans MT"/>
          <w:lang w:val="en-US"/>
        </w:rPr>
        <w:t xml:space="preserve"> </w:t>
      </w:r>
      <w:r w:rsidR="000A7D99" w:rsidRPr="00E85A23">
        <w:rPr>
          <w:rFonts w:ascii="Gill Sans MT" w:hAnsi="Gill Sans MT"/>
          <w:lang w:val="en-US"/>
        </w:rPr>
        <w:t xml:space="preserve"> </w:t>
      </w:r>
    </w:p>
    <w:p w14:paraId="4CCC1375" w14:textId="3E60ED29" w:rsidR="00166513" w:rsidRPr="00C84380" w:rsidRDefault="00166513" w:rsidP="00565068">
      <w:pPr>
        <w:rPr>
          <w:rFonts w:ascii="Gill Sans MT" w:hAnsi="Gill Sans MT"/>
          <w:b/>
          <w:bCs/>
          <w:color w:val="7030A0"/>
          <w:lang w:val="en-US"/>
        </w:rPr>
      </w:pPr>
      <w:r w:rsidRPr="00C84380">
        <w:rPr>
          <w:rFonts w:ascii="Gill Sans MT" w:hAnsi="Gill Sans MT"/>
          <w:b/>
          <w:bCs/>
          <w:color w:val="7030A0"/>
          <w:lang w:val="en-US"/>
        </w:rPr>
        <w:t>Background</w:t>
      </w:r>
    </w:p>
    <w:p w14:paraId="4C1E194C" w14:textId="751F6D90" w:rsidR="00394EBC" w:rsidRPr="00E85A23" w:rsidRDefault="00565068" w:rsidP="00166513">
      <w:pPr>
        <w:rPr>
          <w:rFonts w:ascii="Gill Sans MT" w:hAnsi="Gill Sans MT"/>
          <w:lang w:val="en-US"/>
        </w:rPr>
      </w:pPr>
      <w:r w:rsidRPr="00E85A23">
        <w:rPr>
          <w:rFonts w:ascii="Gill Sans MT" w:hAnsi="Gill Sans MT"/>
          <w:lang w:val="en-US"/>
        </w:rPr>
        <w:t>The NERUP</w:t>
      </w:r>
      <w:r w:rsidR="00166513" w:rsidRPr="00E85A23">
        <w:rPr>
          <w:rFonts w:ascii="Gill Sans MT" w:hAnsi="Gill Sans MT"/>
          <w:lang w:val="en-US"/>
        </w:rPr>
        <w:t xml:space="preserve">I </w:t>
      </w:r>
      <w:r w:rsidRPr="00E85A23">
        <w:rPr>
          <w:rFonts w:ascii="Gill Sans MT" w:hAnsi="Gill Sans MT"/>
          <w:lang w:val="en-US"/>
        </w:rPr>
        <w:t xml:space="preserve">Framework </w:t>
      </w:r>
      <w:r w:rsidR="00081234" w:rsidRPr="00E85A23">
        <w:rPr>
          <w:rFonts w:ascii="Gill Sans MT" w:hAnsi="Gill Sans MT"/>
          <w:lang w:val="en-US"/>
        </w:rPr>
        <w:t>was developed</w:t>
      </w:r>
      <w:r w:rsidR="00166513" w:rsidRPr="00E85A23">
        <w:rPr>
          <w:rFonts w:ascii="Gill Sans MT" w:hAnsi="Gill Sans MT"/>
          <w:lang w:val="en-US"/>
        </w:rPr>
        <w:t xml:space="preserve"> to provide a structure for designing</w:t>
      </w:r>
      <w:r w:rsidR="00EB1367" w:rsidRPr="00E85A23">
        <w:rPr>
          <w:rFonts w:ascii="Gill Sans MT" w:hAnsi="Gill Sans MT"/>
          <w:lang w:val="en-US"/>
        </w:rPr>
        <w:t xml:space="preserve">, </w:t>
      </w:r>
      <w:proofErr w:type="gramStart"/>
      <w:r w:rsidR="00EB1367" w:rsidRPr="00E85A23">
        <w:rPr>
          <w:rFonts w:ascii="Gill Sans MT" w:hAnsi="Gill Sans MT"/>
          <w:lang w:val="en-US"/>
        </w:rPr>
        <w:t>reviewing</w:t>
      </w:r>
      <w:proofErr w:type="gramEnd"/>
      <w:r w:rsidR="00EB1367" w:rsidRPr="00E85A23">
        <w:rPr>
          <w:rFonts w:ascii="Gill Sans MT" w:hAnsi="Gill Sans MT"/>
          <w:lang w:val="en-US"/>
        </w:rPr>
        <w:t xml:space="preserve"> and evaluating </w:t>
      </w:r>
      <w:r w:rsidR="00DE120E" w:rsidRPr="00E85A23">
        <w:rPr>
          <w:rFonts w:ascii="Gill Sans MT" w:hAnsi="Gill Sans MT"/>
          <w:lang w:val="en-US"/>
        </w:rPr>
        <w:t>A</w:t>
      </w:r>
      <w:r w:rsidR="00EB1367" w:rsidRPr="00E85A23">
        <w:rPr>
          <w:rFonts w:ascii="Gill Sans MT" w:hAnsi="Gill Sans MT"/>
          <w:lang w:val="en-US"/>
        </w:rPr>
        <w:t xml:space="preserve">ccess and </w:t>
      </w:r>
      <w:r w:rsidR="00DE120E" w:rsidRPr="00E85A23">
        <w:rPr>
          <w:rFonts w:ascii="Gill Sans MT" w:hAnsi="Gill Sans MT"/>
          <w:lang w:val="en-US"/>
        </w:rPr>
        <w:t>P</w:t>
      </w:r>
      <w:r w:rsidR="00EB1367" w:rsidRPr="00E85A23">
        <w:rPr>
          <w:rFonts w:ascii="Gill Sans MT" w:hAnsi="Gill Sans MT"/>
          <w:lang w:val="en-US"/>
        </w:rPr>
        <w:t>articipation</w:t>
      </w:r>
      <w:r w:rsidR="004B2315" w:rsidRPr="00E85A23">
        <w:rPr>
          <w:rFonts w:ascii="Gill Sans MT" w:hAnsi="Gill Sans MT"/>
          <w:lang w:val="en-US"/>
        </w:rPr>
        <w:t xml:space="preserve"> </w:t>
      </w:r>
      <w:r w:rsidR="00B7001A" w:rsidRPr="00E85A23">
        <w:rPr>
          <w:rFonts w:ascii="Gill Sans MT" w:hAnsi="Gill Sans MT"/>
          <w:lang w:val="en-US"/>
        </w:rPr>
        <w:t xml:space="preserve">activities, </w:t>
      </w:r>
      <w:r w:rsidR="00166513" w:rsidRPr="00E85A23">
        <w:rPr>
          <w:rFonts w:ascii="Gill Sans MT" w:hAnsi="Gill Sans MT"/>
          <w:lang w:val="en-US"/>
        </w:rPr>
        <w:t>drawing on key theories of what make</w:t>
      </w:r>
      <w:r w:rsidR="00B7001A" w:rsidRPr="00E85A23">
        <w:rPr>
          <w:rFonts w:ascii="Gill Sans MT" w:hAnsi="Gill Sans MT"/>
          <w:lang w:val="en-US"/>
        </w:rPr>
        <w:t>s</w:t>
      </w:r>
      <w:r w:rsidR="00166513" w:rsidRPr="00E85A23">
        <w:rPr>
          <w:rFonts w:ascii="Gill Sans MT" w:hAnsi="Gill Sans MT"/>
          <w:lang w:val="en-US"/>
        </w:rPr>
        <w:t xml:space="preserve"> a difference to </w:t>
      </w:r>
      <w:r w:rsidR="00B7001A" w:rsidRPr="00E85A23">
        <w:rPr>
          <w:rFonts w:ascii="Gill Sans MT" w:hAnsi="Gill Sans MT"/>
          <w:lang w:val="en-US"/>
        </w:rPr>
        <w:t>engagement in higher education</w:t>
      </w:r>
      <w:r w:rsidR="00A84F41" w:rsidRPr="00E85A23">
        <w:rPr>
          <w:rStyle w:val="FootnoteReference"/>
          <w:rFonts w:ascii="Gill Sans MT" w:hAnsi="Gill Sans MT"/>
          <w:lang w:val="en-US"/>
        </w:rPr>
        <w:footnoteReference w:id="1"/>
      </w:r>
      <w:r w:rsidR="00A84F41" w:rsidRPr="00E85A23">
        <w:rPr>
          <w:rFonts w:ascii="Gill Sans MT" w:hAnsi="Gill Sans MT"/>
          <w:lang w:val="en-US"/>
        </w:rPr>
        <w:t>.</w:t>
      </w:r>
      <w:r w:rsidR="00081234" w:rsidRPr="00E85A23">
        <w:rPr>
          <w:rFonts w:ascii="Gill Sans MT" w:hAnsi="Gill Sans MT"/>
          <w:lang w:val="en-US"/>
        </w:rPr>
        <w:t xml:space="preserve"> </w:t>
      </w:r>
      <w:r w:rsidR="00166513" w:rsidRPr="00E85A23">
        <w:rPr>
          <w:rFonts w:ascii="Gill Sans MT" w:hAnsi="Gill Sans MT"/>
          <w:lang w:val="en-US"/>
        </w:rPr>
        <w:t xml:space="preserve">The framework </w:t>
      </w:r>
      <w:proofErr w:type="spellStart"/>
      <w:r w:rsidR="00166513" w:rsidRPr="00E85A23">
        <w:rPr>
          <w:rFonts w:ascii="Gill Sans MT" w:hAnsi="Gill Sans MT"/>
          <w:lang w:val="en-US"/>
        </w:rPr>
        <w:t>conceptuali</w:t>
      </w:r>
      <w:r w:rsidR="00B7001A" w:rsidRPr="00E85A23">
        <w:rPr>
          <w:rFonts w:ascii="Gill Sans MT" w:hAnsi="Gill Sans MT"/>
          <w:lang w:val="en-US"/>
        </w:rPr>
        <w:t>s</w:t>
      </w:r>
      <w:r w:rsidR="00166513" w:rsidRPr="00E85A23">
        <w:rPr>
          <w:rFonts w:ascii="Gill Sans MT" w:hAnsi="Gill Sans MT"/>
          <w:lang w:val="en-US"/>
        </w:rPr>
        <w:t>es</w:t>
      </w:r>
      <w:proofErr w:type="spellEnd"/>
      <w:r w:rsidR="00166513" w:rsidRPr="00E85A23">
        <w:rPr>
          <w:rFonts w:ascii="Gill Sans MT" w:hAnsi="Gill Sans MT"/>
          <w:lang w:val="en-US"/>
        </w:rPr>
        <w:t xml:space="preserve"> </w:t>
      </w:r>
      <w:r w:rsidR="00B7001A" w:rsidRPr="00E85A23">
        <w:rPr>
          <w:rFonts w:ascii="Gill Sans MT" w:hAnsi="Gill Sans MT"/>
          <w:lang w:val="en-US"/>
        </w:rPr>
        <w:t xml:space="preserve">the </w:t>
      </w:r>
      <w:r w:rsidR="00166513" w:rsidRPr="00E85A23">
        <w:rPr>
          <w:rFonts w:ascii="Gill Sans MT" w:hAnsi="Gill Sans MT"/>
          <w:lang w:val="en-US"/>
        </w:rPr>
        <w:t xml:space="preserve">aims and desired benefits for </w:t>
      </w:r>
      <w:r w:rsidR="00B7001A" w:rsidRPr="00E85A23">
        <w:rPr>
          <w:rFonts w:ascii="Gill Sans MT" w:hAnsi="Gill Sans MT"/>
          <w:lang w:val="en-US"/>
        </w:rPr>
        <w:t xml:space="preserve">activities with student groups and within </w:t>
      </w:r>
      <w:proofErr w:type="spellStart"/>
      <w:r w:rsidR="00B7001A" w:rsidRPr="00E85A23">
        <w:rPr>
          <w:rFonts w:ascii="Gill Sans MT" w:hAnsi="Gill Sans MT"/>
          <w:lang w:val="en-US"/>
        </w:rPr>
        <w:t>organisations</w:t>
      </w:r>
      <w:proofErr w:type="spellEnd"/>
      <w:r w:rsidR="00166513" w:rsidRPr="00E85A23">
        <w:rPr>
          <w:rFonts w:ascii="Gill Sans MT" w:hAnsi="Gill Sans MT"/>
          <w:lang w:val="en-US"/>
        </w:rPr>
        <w:t xml:space="preserve">, which can then be contextualized, </w:t>
      </w:r>
      <w:proofErr w:type="gramStart"/>
      <w:r w:rsidR="00166513" w:rsidRPr="00E85A23">
        <w:rPr>
          <w:rFonts w:ascii="Gill Sans MT" w:hAnsi="Gill Sans MT"/>
          <w:lang w:val="en-US"/>
        </w:rPr>
        <w:t>adapted</w:t>
      </w:r>
      <w:proofErr w:type="gramEnd"/>
      <w:r w:rsidR="00166513" w:rsidRPr="00E85A23">
        <w:rPr>
          <w:rFonts w:ascii="Gill Sans MT" w:hAnsi="Gill Sans MT"/>
          <w:lang w:val="en-US"/>
        </w:rPr>
        <w:t xml:space="preserve"> and applied to Access</w:t>
      </w:r>
      <w:r w:rsidR="00342EA4" w:rsidRPr="00E85A23">
        <w:rPr>
          <w:rFonts w:ascii="Gill Sans MT" w:hAnsi="Gill Sans MT"/>
          <w:lang w:val="en-US"/>
        </w:rPr>
        <w:t xml:space="preserve">, </w:t>
      </w:r>
      <w:r w:rsidR="00166513" w:rsidRPr="00E85A23">
        <w:rPr>
          <w:rFonts w:ascii="Gill Sans MT" w:hAnsi="Gill Sans MT"/>
          <w:lang w:val="en-US"/>
        </w:rPr>
        <w:t>Participation</w:t>
      </w:r>
      <w:r w:rsidR="00342EA4" w:rsidRPr="00E85A23">
        <w:rPr>
          <w:rFonts w:ascii="Gill Sans MT" w:hAnsi="Gill Sans MT"/>
          <w:lang w:val="en-US"/>
        </w:rPr>
        <w:t xml:space="preserve"> and Progression</w:t>
      </w:r>
      <w:r w:rsidR="00166513" w:rsidRPr="00E85A23">
        <w:rPr>
          <w:rFonts w:ascii="Gill Sans MT" w:hAnsi="Gill Sans MT"/>
          <w:lang w:val="en-US"/>
        </w:rPr>
        <w:t xml:space="preserve"> interventions locally. </w:t>
      </w:r>
    </w:p>
    <w:p w14:paraId="1A1B7DEF" w14:textId="77777777" w:rsidR="008B412B" w:rsidRPr="00E85A23" w:rsidRDefault="00B7001A" w:rsidP="00166513">
      <w:pPr>
        <w:rPr>
          <w:rFonts w:ascii="Gill Sans MT" w:hAnsi="Gill Sans MT"/>
          <w:lang w:val="en-US"/>
        </w:rPr>
      </w:pPr>
      <w:r w:rsidRPr="00E85A23">
        <w:rPr>
          <w:rFonts w:ascii="Gill Sans MT" w:hAnsi="Gill Sans MT"/>
          <w:lang w:val="en-US"/>
        </w:rPr>
        <w:t>By</w:t>
      </w:r>
      <w:r w:rsidR="00166513" w:rsidRPr="00E85A23">
        <w:rPr>
          <w:rFonts w:ascii="Gill Sans MT" w:hAnsi="Gill Sans MT"/>
          <w:lang w:val="en-US"/>
        </w:rPr>
        <w:t xml:space="preserve"> in</w:t>
      </w:r>
      <w:r w:rsidR="00565068" w:rsidRPr="00E85A23">
        <w:rPr>
          <w:rFonts w:ascii="Gill Sans MT" w:hAnsi="Gill Sans MT"/>
          <w:lang w:val="en-US"/>
        </w:rPr>
        <w:t>tegrat</w:t>
      </w:r>
      <w:r w:rsidRPr="00E85A23">
        <w:rPr>
          <w:rFonts w:ascii="Gill Sans MT" w:hAnsi="Gill Sans MT"/>
          <w:lang w:val="en-US"/>
        </w:rPr>
        <w:t>ing</w:t>
      </w:r>
      <w:r w:rsidR="00565068" w:rsidRPr="00E85A23">
        <w:rPr>
          <w:rFonts w:ascii="Gill Sans MT" w:hAnsi="Gill Sans MT"/>
          <w:lang w:val="en-US"/>
        </w:rPr>
        <w:t xml:space="preserve"> theor</w:t>
      </w:r>
      <w:r w:rsidRPr="00E85A23">
        <w:rPr>
          <w:rFonts w:ascii="Gill Sans MT" w:hAnsi="Gill Sans MT"/>
          <w:lang w:val="en-US"/>
        </w:rPr>
        <w:t>etical</w:t>
      </w:r>
      <w:r w:rsidR="00565068" w:rsidRPr="00E85A23">
        <w:rPr>
          <w:rFonts w:ascii="Gill Sans MT" w:hAnsi="Gill Sans MT"/>
          <w:lang w:val="en-US"/>
        </w:rPr>
        <w:t xml:space="preserve"> and practic</w:t>
      </w:r>
      <w:r w:rsidRPr="00E85A23">
        <w:rPr>
          <w:rFonts w:ascii="Gill Sans MT" w:hAnsi="Gill Sans MT"/>
          <w:lang w:val="en-US"/>
        </w:rPr>
        <w:t xml:space="preserve">al knowledge, the Framework aims to support the work of widening participation practitioners in the </w:t>
      </w:r>
      <w:r w:rsidR="00565068" w:rsidRPr="00E85A23">
        <w:rPr>
          <w:rFonts w:ascii="Gill Sans MT" w:hAnsi="Gill Sans MT"/>
          <w:lang w:val="en-US"/>
        </w:rPr>
        <w:t xml:space="preserve">design, </w:t>
      </w:r>
      <w:proofErr w:type="gramStart"/>
      <w:r w:rsidR="00565068" w:rsidRPr="00E85A23">
        <w:rPr>
          <w:rFonts w:ascii="Gill Sans MT" w:hAnsi="Gill Sans MT"/>
          <w:lang w:val="en-US"/>
        </w:rPr>
        <w:t>delivery</w:t>
      </w:r>
      <w:proofErr w:type="gramEnd"/>
      <w:r w:rsidR="00565068" w:rsidRPr="00E85A23">
        <w:rPr>
          <w:rFonts w:ascii="Gill Sans MT" w:hAnsi="Gill Sans MT"/>
          <w:lang w:val="en-US"/>
        </w:rPr>
        <w:t xml:space="preserve"> and evaluation </w:t>
      </w:r>
      <w:r w:rsidR="00081234" w:rsidRPr="00E85A23">
        <w:rPr>
          <w:rFonts w:ascii="Gill Sans MT" w:hAnsi="Gill Sans MT"/>
          <w:lang w:val="en-US"/>
        </w:rPr>
        <w:t xml:space="preserve">of </w:t>
      </w:r>
      <w:r w:rsidRPr="00E85A23">
        <w:rPr>
          <w:rFonts w:ascii="Gill Sans MT" w:hAnsi="Gill Sans MT"/>
          <w:lang w:val="en-US"/>
        </w:rPr>
        <w:t>activities</w:t>
      </w:r>
      <w:r w:rsidR="00565068" w:rsidRPr="00E85A23">
        <w:rPr>
          <w:rFonts w:ascii="Gill Sans MT" w:hAnsi="Gill Sans MT"/>
          <w:lang w:val="en-US"/>
        </w:rPr>
        <w:t xml:space="preserve">, </w:t>
      </w:r>
      <w:r w:rsidR="00166513" w:rsidRPr="00E85A23">
        <w:rPr>
          <w:rFonts w:ascii="Gill Sans MT" w:hAnsi="Gill Sans MT"/>
          <w:lang w:val="en-US"/>
        </w:rPr>
        <w:t xml:space="preserve">with a view to </w:t>
      </w:r>
      <w:proofErr w:type="spellStart"/>
      <w:r w:rsidR="00166513" w:rsidRPr="00E85A23">
        <w:rPr>
          <w:rFonts w:ascii="Gill Sans MT" w:hAnsi="Gill Sans MT"/>
          <w:lang w:val="en-US"/>
        </w:rPr>
        <w:t>maximi</w:t>
      </w:r>
      <w:r w:rsidRPr="00E85A23">
        <w:rPr>
          <w:rFonts w:ascii="Gill Sans MT" w:hAnsi="Gill Sans MT"/>
          <w:lang w:val="en-US"/>
        </w:rPr>
        <w:t>s</w:t>
      </w:r>
      <w:r w:rsidR="00166513" w:rsidRPr="00E85A23">
        <w:rPr>
          <w:rFonts w:ascii="Gill Sans MT" w:hAnsi="Gill Sans MT"/>
          <w:lang w:val="en-US"/>
        </w:rPr>
        <w:t>ing</w:t>
      </w:r>
      <w:proofErr w:type="spellEnd"/>
      <w:r w:rsidR="00166513" w:rsidRPr="00E85A23">
        <w:rPr>
          <w:rFonts w:ascii="Gill Sans MT" w:hAnsi="Gill Sans MT"/>
          <w:lang w:val="en-US"/>
        </w:rPr>
        <w:t xml:space="preserve"> </w:t>
      </w:r>
      <w:r w:rsidRPr="00E85A23">
        <w:rPr>
          <w:rFonts w:ascii="Gill Sans MT" w:hAnsi="Gill Sans MT"/>
          <w:lang w:val="en-US"/>
        </w:rPr>
        <w:t xml:space="preserve">the results and </w:t>
      </w:r>
      <w:r w:rsidR="00166513" w:rsidRPr="00E85A23">
        <w:rPr>
          <w:rFonts w:ascii="Gill Sans MT" w:hAnsi="Gill Sans MT"/>
          <w:lang w:val="en-US"/>
        </w:rPr>
        <w:t>impact</w:t>
      </w:r>
      <w:r w:rsidRPr="00E85A23">
        <w:rPr>
          <w:rFonts w:ascii="Gill Sans MT" w:hAnsi="Gill Sans MT"/>
          <w:lang w:val="en-US"/>
        </w:rPr>
        <w:t xml:space="preserve"> of interventions</w:t>
      </w:r>
      <w:r w:rsidR="00565068" w:rsidRPr="00E85A23">
        <w:rPr>
          <w:rFonts w:ascii="Gill Sans MT" w:hAnsi="Gill Sans MT"/>
          <w:lang w:val="en-US"/>
        </w:rPr>
        <w:t xml:space="preserve">, </w:t>
      </w:r>
      <w:r w:rsidR="00081234" w:rsidRPr="00E85A23">
        <w:rPr>
          <w:rFonts w:ascii="Gill Sans MT" w:hAnsi="Gill Sans MT"/>
          <w:lang w:val="en-US"/>
        </w:rPr>
        <w:t xml:space="preserve">as well as </w:t>
      </w:r>
      <w:r w:rsidRPr="00E85A23">
        <w:rPr>
          <w:rFonts w:ascii="Gill Sans MT" w:hAnsi="Gill Sans MT"/>
          <w:lang w:val="en-US"/>
        </w:rPr>
        <w:t xml:space="preserve">clarity on desired outcomes which </w:t>
      </w:r>
      <w:r w:rsidR="00565068" w:rsidRPr="00E85A23">
        <w:rPr>
          <w:rFonts w:ascii="Gill Sans MT" w:hAnsi="Gill Sans MT"/>
          <w:lang w:val="en-US"/>
        </w:rPr>
        <w:t>captur</w:t>
      </w:r>
      <w:r w:rsidRPr="00E85A23">
        <w:rPr>
          <w:rFonts w:ascii="Gill Sans MT" w:hAnsi="Gill Sans MT"/>
          <w:lang w:val="en-US"/>
        </w:rPr>
        <w:t>e</w:t>
      </w:r>
      <w:r w:rsidR="00565068" w:rsidRPr="00E85A23">
        <w:rPr>
          <w:rFonts w:ascii="Gill Sans MT" w:hAnsi="Gill Sans MT"/>
          <w:lang w:val="en-US"/>
        </w:rPr>
        <w:t xml:space="preserve"> and demonstrat</w:t>
      </w:r>
      <w:r w:rsidRPr="00E85A23">
        <w:rPr>
          <w:rFonts w:ascii="Gill Sans MT" w:hAnsi="Gill Sans MT"/>
          <w:lang w:val="en-US"/>
        </w:rPr>
        <w:t>e</w:t>
      </w:r>
      <w:r w:rsidR="00565068" w:rsidRPr="00E85A23">
        <w:rPr>
          <w:rFonts w:ascii="Gill Sans MT" w:hAnsi="Gill Sans MT"/>
          <w:lang w:val="en-US"/>
        </w:rPr>
        <w:t xml:space="preserve"> their </w:t>
      </w:r>
      <w:r w:rsidRPr="00E85A23">
        <w:rPr>
          <w:rFonts w:ascii="Gill Sans MT" w:hAnsi="Gill Sans MT"/>
          <w:lang w:val="en-US"/>
        </w:rPr>
        <w:t>value and impact</w:t>
      </w:r>
      <w:r w:rsidR="00565068" w:rsidRPr="00E85A23">
        <w:rPr>
          <w:rFonts w:ascii="Gill Sans MT" w:hAnsi="Gill Sans MT"/>
          <w:lang w:val="en-US"/>
        </w:rPr>
        <w:t>.</w:t>
      </w:r>
    </w:p>
    <w:p w14:paraId="14D93FB4" w14:textId="6DFFA747" w:rsidR="00734846" w:rsidRPr="00E85A23" w:rsidRDefault="008B412B" w:rsidP="00166513">
      <w:pPr>
        <w:rPr>
          <w:rFonts w:ascii="Gill Sans MT" w:hAnsi="Gill Sans MT"/>
          <w:lang w:val="en-US"/>
        </w:rPr>
      </w:pPr>
      <w:r w:rsidRPr="00E85A23">
        <w:rPr>
          <w:rFonts w:ascii="Gill Sans MT" w:hAnsi="Gill Sans MT"/>
          <w:lang w:val="en-US"/>
        </w:rPr>
        <w:t xml:space="preserve">It encompasses different stages of the student journey – from pre-entry (Levels 0-3), transition to higher education (Level 4), success in higher education (Level 5) and graduate progression (Level 6) providing a progressive approach. </w:t>
      </w:r>
      <w:r w:rsidR="00B7001A" w:rsidRPr="00E85A23">
        <w:rPr>
          <w:rFonts w:ascii="Gill Sans MT" w:hAnsi="Gill Sans MT"/>
          <w:lang w:val="en-US"/>
        </w:rPr>
        <w:t xml:space="preserve"> </w:t>
      </w:r>
    </w:p>
    <w:p w14:paraId="7284EB71" w14:textId="0DFE0036" w:rsidR="00565068" w:rsidRPr="00C84380" w:rsidRDefault="002A0CF5" w:rsidP="00565068">
      <w:pPr>
        <w:rPr>
          <w:rFonts w:ascii="Gill Sans MT" w:hAnsi="Gill Sans MT"/>
          <w:b/>
          <w:bCs/>
          <w:color w:val="7030A0"/>
          <w:lang w:val="en-US"/>
        </w:rPr>
      </w:pPr>
      <w:r w:rsidRPr="00C84380">
        <w:rPr>
          <w:rFonts w:ascii="Gill Sans MT" w:hAnsi="Gill Sans MT"/>
          <w:b/>
          <w:bCs/>
          <w:color w:val="7030A0"/>
          <w:lang w:val="en-US"/>
        </w:rPr>
        <w:t>New Aspects</w:t>
      </w:r>
    </w:p>
    <w:p w14:paraId="2787A3A8" w14:textId="297DE9E2" w:rsidR="00FD7B7A" w:rsidRPr="00E85A23" w:rsidRDefault="006F79A2" w:rsidP="00FD7B7A">
      <w:pPr>
        <w:rPr>
          <w:rFonts w:ascii="Gill Sans MT" w:hAnsi="Gill Sans MT"/>
          <w:lang w:val="en-US"/>
        </w:rPr>
      </w:pPr>
      <w:r w:rsidRPr="00E85A23">
        <w:rPr>
          <w:rFonts w:ascii="Gill Sans MT" w:hAnsi="Gill Sans MT"/>
          <w:lang w:val="en-US"/>
        </w:rPr>
        <w:t>Revisions to the NERUPI Framework have been designed to</w:t>
      </w:r>
      <w:r w:rsidR="00523375" w:rsidRPr="00E85A23">
        <w:rPr>
          <w:rFonts w:ascii="Gill Sans MT" w:hAnsi="Gill Sans MT"/>
          <w:lang w:val="en-US"/>
        </w:rPr>
        <w:t xml:space="preserve"> take account of current prio</w:t>
      </w:r>
      <w:r w:rsidR="003D070B" w:rsidRPr="00E85A23">
        <w:rPr>
          <w:rFonts w:ascii="Gill Sans MT" w:hAnsi="Gill Sans MT"/>
          <w:lang w:val="en-US"/>
        </w:rPr>
        <w:t>r</w:t>
      </w:r>
      <w:r w:rsidR="00523375" w:rsidRPr="00E85A23">
        <w:rPr>
          <w:rFonts w:ascii="Gill Sans MT" w:hAnsi="Gill Sans MT"/>
          <w:lang w:val="en-US"/>
        </w:rPr>
        <w:t>ities</w:t>
      </w:r>
      <w:r w:rsidR="008B412B" w:rsidRPr="00E85A23">
        <w:rPr>
          <w:rFonts w:ascii="Gill Sans MT" w:hAnsi="Gill Sans MT"/>
          <w:lang w:val="en-US"/>
        </w:rPr>
        <w:t xml:space="preserve"> for access and participation interventions</w:t>
      </w:r>
      <w:r w:rsidR="009B3619" w:rsidRPr="00E85A23">
        <w:rPr>
          <w:rFonts w:ascii="Gill Sans MT" w:hAnsi="Gill Sans MT"/>
          <w:lang w:val="en-US"/>
        </w:rPr>
        <w:t xml:space="preserve">. </w:t>
      </w:r>
      <w:r w:rsidR="007F0499" w:rsidRPr="00E85A23">
        <w:rPr>
          <w:rFonts w:ascii="Gill Sans MT" w:hAnsi="Gill Sans MT"/>
        </w:rPr>
        <w:t>The addition of n</w:t>
      </w:r>
      <w:r w:rsidR="009B3619" w:rsidRPr="00E85A23">
        <w:rPr>
          <w:rFonts w:ascii="Gill Sans MT" w:hAnsi="Gill Sans MT"/>
        </w:rPr>
        <w:t>ew activity focus and objectives were developed and agreed in consultation with a development group of members in July-August 2024.</w:t>
      </w:r>
    </w:p>
    <w:p w14:paraId="7152801A" w14:textId="5C1534B3" w:rsidR="003D27E1" w:rsidRPr="00E85A23" w:rsidRDefault="00FD7B7A" w:rsidP="003D27E1">
      <w:pPr>
        <w:ind w:left="720"/>
        <w:rPr>
          <w:rFonts w:ascii="Gill Sans MT" w:hAnsi="Gill Sans MT"/>
          <w:lang w:val="en-US"/>
        </w:rPr>
      </w:pPr>
      <w:r w:rsidRPr="00E85A23">
        <w:rPr>
          <w:rFonts w:ascii="Gill Sans MT" w:hAnsi="Gill Sans MT"/>
          <w:b/>
          <w:bCs/>
          <w:lang w:val="en-US"/>
        </w:rPr>
        <w:t xml:space="preserve">Priority: </w:t>
      </w:r>
      <w:r w:rsidRPr="00E85A23">
        <w:rPr>
          <w:rFonts w:ascii="Gill Sans MT" w:hAnsi="Gill Sans MT"/>
          <w:lang w:val="en-US"/>
        </w:rPr>
        <w:t xml:space="preserve">The </w:t>
      </w:r>
      <w:r w:rsidR="00342EA4" w:rsidRPr="00E85A23">
        <w:rPr>
          <w:rFonts w:ascii="Gill Sans MT" w:hAnsi="Gill Sans MT"/>
          <w:lang w:val="en-US"/>
        </w:rPr>
        <w:t xml:space="preserve">imperative </w:t>
      </w:r>
      <w:r w:rsidRPr="00E85A23">
        <w:rPr>
          <w:rFonts w:ascii="Gill Sans MT" w:hAnsi="Gill Sans MT"/>
          <w:lang w:val="en-US"/>
        </w:rPr>
        <w:t xml:space="preserve">to better reflect the </w:t>
      </w:r>
      <w:r w:rsidR="00342EA4" w:rsidRPr="00E85A23">
        <w:rPr>
          <w:rFonts w:ascii="Gill Sans MT" w:hAnsi="Gill Sans MT"/>
          <w:lang w:val="en-US"/>
        </w:rPr>
        <w:t>increased importance of</w:t>
      </w:r>
      <w:r w:rsidRPr="00E85A23">
        <w:rPr>
          <w:rFonts w:ascii="Gill Sans MT" w:hAnsi="Gill Sans MT"/>
          <w:lang w:val="en-US"/>
        </w:rPr>
        <w:t xml:space="preserve"> financial challenges facing students from lower income groups given the </w:t>
      </w:r>
      <w:r w:rsidR="00342EA4" w:rsidRPr="00E85A23">
        <w:rPr>
          <w:rFonts w:ascii="Gill Sans MT" w:hAnsi="Gill Sans MT"/>
          <w:lang w:val="en-US"/>
        </w:rPr>
        <w:t xml:space="preserve">increases in basic living costs, </w:t>
      </w:r>
      <w:r w:rsidRPr="00E85A23">
        <w:rPr>
          <w:rFonts w:ascii="Gill Sans MT" w:hAnsi="Gill Sans MT"/>
          <w:lang w:val="en-US"/>
        </w:rPr>
        <w:t>depreciating value of the national maintenance loan and</w:t>
      </w:r>
      <w:r w:rsidR="00342EA4" w:rsidRPr="00E85A23">
        <w:rPr>
          <w:rFonts w:ascii="Gill Sans MT" w:hAnsi="Gill Sans MT"/>
          <w:lang w:val="en-US"/>
        </w:rPr>
        <w:t xml:space="preserve"> increased emphasis </w:t>
      </w:r>
      <w:proofErr w:type="gramStart"/>
      <w:r w:rsidR="00342EA4" w:rsidRPr="00E85A23">
        <w:rPr>
          <w:rFonts w:ascii="Gill Sans MT" w:hAnsi="Gill Sans MT"/>
          <w:lang w:val="en-US"/>
        </w:rPr>
        <w:t>on  student</w:t>
      </w:r>
      <w:proofErr w:type="gramEnd"/>
      <w:r w:rsidR="00342EA4" w:rsidRPr="00E85A23">
        <w:rPr>
          <w:rFonts w:ascii="Gill Sans MT" w:hAnsi="Gill Sans MT"/>
          <w:lang w:val="en-US"/>
        </w:rPr>
        <w:t xml:space="preserve"> ‘hardship’ funding</w:t>
      </w:r>
      <w:r w:rsidRPr="00E85A23">
        <w:rPr>
          <w:rFonts w:ascii="Gill Sans MT" w:hAnsi="Gill Sans MT"/>
          <w:lang w:val="en-US"/>
        </w:rPr>
        <w:t>. This has led universities to develop mitigating strategies, both financial and pastoral, to support students who are considering and navigating their path through their post-compulsory educational journey.</w:t>
      </w:r>
    </w:p>
    <w:p w14:paraId="491D7103" w14:textId="1400CD1A" w:rsidR="00FD7B7A" w:rsidRPr="00E85A23" w:rsidRDefault="00FD7B7A" w:rsidP="003D27E1">
      <w:pPr>
        <w:ind w:left="720"/>
        <w:rPr>
          <w:rFonts w:ascii="Gill Sans MT" w:hAnsi="Gill Sans MT"/>
          <w:lang w:val="en-US"/>
        </w:rPr>
      </w:pPr>
      <w:r w:rsidRPr="00E85A23">
        <w:rPr>
          <w:rFonts w:ascii="Gill Sans MT" w:hAnsi="Gill Sans MT"/>
          <w:b/>
          <w:bCs/>
          <w:i/>
          <w:iCs/>
          <w:lang w:val="en-US"/>
        </w:rPr>
        <w:t>New Development: Introduction of an Economic Resources Curriculum</w:t>
      </w:r>
      <w:r w:rsidR="00EF7A65" w:rsidRPr="00E85A23">
        <w:rPr>
          <w:rFonts w:ascii="Gill Sans MT" w:hAnsi="Gill Sans MT"/>
          <w:b/>
          <w:bCs/>
          <w:i/>
          <w:iCs/>
          <w:lang w:val="en-US"/>
        </w:rPr>
        <w:t xml:space="preserve">. </w:t>
      </w:r>
      <w:r w:rsidR="00EF7A65" w:rsidRPr="00E85A23">
        <w:rPr>
          <w:rFonts w:ascii="Gill Sans MT" w:hAnsi="Gill Sans MT"/>
          <w:lang w:val="en-US"/>
        </w:rPr>
        <w:t xml:space="preserve">Aims and objectives to address </w:t>
      </w:r>
      <w:r w:rsidR="00AA3EDC" w:rsidRPr="00E85A23">
        <w:rPr>
          <w:rFonts w:ascii="Gill Sans MT" w:hAnsi="Gill Sans MT"/>
          <w:lang w:val="en-US"/>
        </w:rPr>
        <w:t>inequalities</w:t>
      </w:r>
      <w:r w:rsidR="00EF7A65" w:rsidRPr="00E85A23">
        <w:rPr>
          <w:rFonts w:ascii="Gill Sans MT" w:hAnsi="Gill Sans MT"/>
          <w:lang w:val="en-US"/>
        </w:rPr>
        <w:t xml:space="preserve"> in </w:t>
      </w:r>
      <w:r w:rsidR="00AA3EDC" w:rsidRPr="00E85A23">
        <w:rPr>
          <w:rFonts w:ascii="Gill Sans MT" w:hAnsi="Gill Sans MT"/>
          <w:lang w:val="en-US"/>
        </w:rPr>
        <w:t>economic capital have been introduced</w:t>
      </w:r>
      <w:r w:rsidRPr="00E85A23">
        <w:rPr>
          <w:rFonts w:ascii="Gill Sans MT" w:hAnsi="Gill Sans MT"/>
          <w:b/>
          <w:bCs/>
          <w:i/>
          <w:iCs/>
          <w:lang w:val="en-US"/>
        </w:rPr>
        <w:t xml:space="preserve"> </w:t>
      </w:r>
      <w:r w:rsidRPr="00E85A23">
        <w:rPr>
          <w:rFonts w:ascii="Gill Sans MT" w:hAnsi="Gill Sans MT"/>
          <w:lang w:val="en-US"/>
        </w:rPr>
        <w:t>as a cross-cutting theme</w:t>
      </w:r>
      <w:r w:rsidR="00AA3EDC" w:rsidRPr="00E85A23">
        <w:rPr>
          <w:rFonts w:ascii="Gill Sans MT" w:hAnsi="Gill Sans MT"/>
          <w:lang w:val="en-US"/>
        </w:rPr>
        <w:t xml:space="preserve"> (SUS</w:t>
      </w:r>
      <w:r w:rsidR="00170915" w:rsidRPr="00E85A23">
        <w:rPr>
          <w:rFonts w:ascii="Gill Sans MT" w:hAnsi="Gill Sans MT"/>
          <w:lang w:val="en-US"/>
        </w:rPr>
        <w:t>TAIN</w:t>
      </w:r>
      <w:r w:rsidR="00AA3EDC" w:rsidRPr="00E85A23">
        <w:rPr>
          <w:rFonts w:ascii="Gill Sans MT" w:hAnsi="Gill Sans MT"/>
          <w:lang w:val="en-US"/>
        </w:rPr>
        <w:t xml:space="preserve">). </w:t>
      </w:r>
    </w:p>
    <w:p w14:paraId="469E9D9A" w14:textId="2DC877A3" w:rsidR="00DD50DC" w:rsidRPr="00E85A23" w:rsidRDefault="00DD50DC" w:rsidP="00DD50DC">
      <w:pPr>
        <w:ind w:left="720"/>
        <w:rPr>
          <w:rFonts w:ascii="Gill Sans MT" w:hAnsi="Gill Sans MT"/>
          <w:lang w:val="en-US"/>
        </w:rPr>
      </w:pPr>
      <w:r w:rsidRPr="00E85A23">
        <w:rPr>
          <w:rFonts w:ascii="Gill Sans MT" w:hAnsi="Gill Sans MT"/>
          <w:b/>
          <w:bCs/>
          <w:lang w:val="en-US"/>
        </w:rPr>
        <w:t xml:space="preserve">Priority: </w:t>
      </w:r>
      <w:r w:rsidR="00FD7B7A" w:rsidRPr="00E85A23">
        <w:rPr>
          <w:rFonts w:ascii="Gill Sans MT" w:hAnsi="Gill Sans MT"/>
          <w:lang w:val="en-US"/>
        </w:rPr>
        <w:t xml:space="preserve">The need to reinforce the conceptual basis of capitals for designing interventions which impact on the structural and </w:t>
      </w:r>
      <w:proofErr w:type="spellStart"/>
      <w:r w:rsidR="00FD7B7A" w:rsidRPr="00E85A23">
        <w:rPr>
          <w:rFonts w:ascii="Gill Sans MT" w:hAnsi="Gill Sans MT"/>
          <w:lang w:val="en-US"/>
        </w:rPr>
        <w:t>organisational</w:t>
      </w:r>
      <w:proofErr w:type="spellEnd"/>
      <w:r w:rsidR="00FD7B7A" w:rsidRPr="00E85A23">
        <w:rPr>
          <w:rFonts w:ascii="Gill Sans MT" w:hAnsi="Gill Sans MT"/>
          <w:lang w:val="en-US"/>
        </w:rPr>
        <w:t xml:space="preserve"> factors which affect higher education participation, student success, and progression.</w:t>
      </w:r>
      <w:r w:rsidR="00FD7B7A" w:rsidRPr="00E85A23">
        <w:rPr>
          <w:rFonts w:ascii="Gill Sans MT" w:hAnsi="Gill Sans MT"/>
          <w:lang w:val="en-US"/>
        </w:rPr>
        <w:tab/>
      </w:r>
    </w:p>
    <w:p w14:paraId="07ABCF08" w14:textId="0B95598F" w:rsidR="008D0E69" w:rsidRPr="00E85A23" w:rsidRDefault="00DD50DC" w:rsidP="00DD50DC">
      <w:pPr>
        <w:ind w:left="720"/>
        <w:rPr>
          <w:rFonts w:ascii="Gill Sans MT" w:hAnsi="Gill Sans MT"/>
          <w:lang w:val="en-US"/>
        </w:rPr>
      </w:pPr>
      <w:r w:rsidRPr="00E85A23">
        <w:rPr>
          <w:rFonts w:ascii="Gill Sans MT" w:hAnsi="Gill Sans MT"/>
          <w:b/>
          <w:bCs/>
          <w:i/>
          <w:iCs/>
          <w:lang w:val="en-US"/>
        </w:rPr>
        <w:lastRenderedPageBreak/>
        <w:t xml:space="preserve">New development: </w:t>
      </w:r>
      <w:r w:rsidR="00FD7B7A" w:rsidRPr="00E85A23">
        <w:rPr>
          <w:rFonts w:ascii="Gill Sans MT" w:hAnsi="Gill Sans MT"/>
          <w:b/>
          <w:bCs/>
          <w:i/>
          <w:iCs/>
          <w:lang w:val="en-US"/>
        </w:rPr>
        <w:t>Introduction of objectives for</w:t>
      </w:r>
      <w:r w:rsidRPr="00E85A23">
        <w:rPr>
          <w:rFonts w:ascii="Gill Sans MT" w:hAnsi="Gill Sans MT"/>
          <w:b/>
          <w:bCs/>
          <w:i/>
          <w:iCs/>
          <w:lang w:val="en-US"/>
        </w:rPr>
        <w:t xml:space="preserve"> </w:t>
      </w:r>
      <w:r w:rsidR="00FD7B7A" w:rsidRPr="00E85A23">
        <w:rPr>
          <w:rFonts w:ascii="Gill Sans MT" w:hAnsi="Gill Sans MT"/>
          <w:b/>
          <w:bCs/>
          <w:i/>
          <w:iCs/>
          <w:lang w:val="en-US"/>
        </w:rPr>
        <w:t>institutional change</w:t>
      </w:r>
      <w:r w:rsidR="00FD7B7A" w:rsidRPr="00E85A23">
        <w:rPr>
          <w:rFonts w:ascii="Gill Sans MT" w:hAnsi="Gill Sans MT"/>
          <w:lang w:val="en-US"/>
        </w:rPr>
        <w:t xml:space="preserve"> designed to make explicit the need for structural changes within higher education providers through enactment of new policies and procedures, resources, or culture and ethos internally (ENACT), changes in approaches to curricula and pedagogy (EMPOWER), staffing and professional development (ACTIVATE), or changes to the types and mechanisms for student support</w:t>
      </w:r>
      <w:r w:rsidR="00342EA4" w:rsidRPr="00E85A23">
        <w:rPr>
          <w:rFonts w:ascii="Gill Sans MT" w:hAnsi="Gill Sans MT"/>
          <w:lang w:val="en-US"/>
        </w:rPr>
        <w:t xml:space="preserve"> including financial support</w:t>
      </w:r>
      <w:r w:rsidR="008D45CB" w:rsidRPr="00E85A23">
        <w:rPr>
          <w:rFonts w:ascii="Gill Sans MT" w:hAnsi="Gill Sans MT"/>
          <w:lang w:val="en-US"/>
        </w:rPr>
        <w:t xml:space="preserve"> </w:t>
      </w:r>
      <w:r w:rsidR="00FD7B7A" w:rsidRPr="00E85A23">
        <w:rPr>
          <w:rFonts w:ascii="Gill Sans MT" w:hAnsi="Gill Sans MT"/>
          <w:lang w:val="en-US"/>
        </w:rPr>
        <w:t>(ENABLE).</w:t>
      </w:r>
    </w:p>
    <w:p w14:paraId="09856BFD" w14:textId="76BE901E" w:rsidR="00FD7B7A" w:rsidRPr="00E85A23" w:rsidRDefault="00FD7B7A" w:rsidP="00DD50DC">
      <w:pPr>
        <w:ind w:left="720"/>
        <w:rPr>
          <w:rFonts w:ascii="Gill Sans MT" w:hAnsi="Gill Sans MT"/>
          <w:lang w:val="en-US"/>
        </w:rPr>
      </w:pPr>
      <w:r w:rsidRPr="00E85A23">
        <w:rPr>
          <w:rFonts w:ascii="Gill Sans MT" w:hAnsi="Gill Sans MT"/>
          <w:lang w:val="en-US"/>
        </w:rPr>
        <w:t xml:space="preserve"> Within these objectives, the Framework of </w:t>
      </w:r>
      <w:proofErr w:type="spellStart"/>
      <w:r w:rsidRPr="00E85A23">
        <w:rPr>
          <w:rFonts w:ascii="Gill Sans MT" w:hAnsi="Gill Sans MT"/>
          <w:lang w:val="en-US"/>
        </w:rPr>
        <w:t>organisational</w:t>
      </w:r>
      <w:proofErr w:type="spellEnd"/>
      <w:r w:rsidRPr="00E85A23">
        <w:rPr>
          <w:rFonts w:ascii="Gill Sans MT" w:hAnsi="Gill Sans MT"/>
          <w:lang w:val="en-US"/>
        </w:rPr>
        <w:t xml:space="preserve"> aims includes developments in terms of how the higher education provider approaches and understands widening participation activities, through for example, consultation, use of data and evidence and processes for continual improvement, and aspects relating to communications and the internal and external linkages and relationships which underpin effective widening participation.  </w:t>
      </w:r>
    </w:p>
    <w:tbl>
      <w:tblPr>
        <w:tblStyle w:val="TableGrid"/>
        <w:tblW w:w="0" w:type="auto"/>
        <w:shd w:val="clear" w:color="auto" w:fill="E8E8E8" w:themeFill="background2"/>
        <w:tblLook w:val="04A0" w:firstRow="1" w:lastRow="0" w:firstColumn="1" w:lastColumn="0" w:noHBand="0" w:noVBand="1"/>
      </w:tblPr>
      <w:tblGrid>
        <w:gridCol w:w="9016"/>
      </w:tblGrid>
      <w:tr w:rsidR="00B314E8" w:rsidRPr="00E85A23" w14:paraId="1B8EB8B3" w14:textId="77777777" w:rsidTr="00484A5D">
        <w:tc>
          <w:tcPr>
            <w:tcW w:w="9016" w:type="dxa"/>
            <w:shd w:val="clear" w:color="auto" w:fill="E8E8E8" w:themeFill="background2"/>
          </w:tcPr>
          <w:p w14:paraId="791E3448" w14:textId="1BC4F228" w:rsidR="00BF421E" w:rsidRPr="00E85A23" w:rsidRDefault="00BF421E" w:rsidP="00BF421E">
            <w:pPr>
              <w:spacing w:before="120" w:after="120"/>
              <w:rPr>
                <w:rFonts w:ascii="Gill Sans MT" w:hAnsi="Gill Sans MT"/>
                <w:b/>
                <w:bCs/>
                <w:i/>
                <w:iCs/>
                <w:u w:val="single"/>
              </w:rPr>
            </w:pPr>
            <w:r w:rsidRPr="00E85A23">
              <w:rPr>
                <w:rFonts w:ascii="Gill Sans MT" w:hAnsi="Gill Sans MT"/>
                <w:b/>
                <w:bCs/>
                <w:i/>
                <w:iCs/>
                <w:u w:val="single"/>
              </w:rPr>
              <w:t>Question</w:t>
            </w:r>
            <w:r w:rsidR="007A0BE3" w:rsidRPr="00E85A23">
              <w:rPr>
                <w:rFonts w:ascii="Gill Sans MT" w:hAnsi="Gill Sans MT"/>
                <w:b/>
                <w:bCs/>
                <w:i/>
                <w:iCs/>
                <w:u w:val="single"/>
              </w:rPr>
              <w:t xml:space="preserve"> 1</w:t>
            </w:r>
            <w:r w:rsidRPr="00E85A23">
              <w:rPr>
                <w:rFonts w:ascii="Gill Sans MT" w:hAnsi="Gill Sans MT"/>
                <w:b/>
                <w:bCs/>
                <w:i/>
                <w:iCs/>
                <w:u w:val="single"/>
              </w:rPr>
              <w:t xml:space="preserve">: </w:t>
            </w:r>
          </w:p>
          <w:p w14:paraId="37EAD6C2" w14:textId="4C762317" w:rsidR="006A78AD" w:rsidRPr="00E85A23" w:rsidRDefault="00B314E8" w:rsidP="00BF421E">
            <w:pPr>
              <w:spacing w:before="120" w:after="120"/>
              <w:rPr>
                <w:rFonts w:ascii="Gill Sans MT" w:hAnsi="Gill Sans MT"/>
                <w:i/>
                <w:iCs/>
              </w:rPr>
            </w:pPr>
            <w:r w:rsidRPr="00E85A23">
              <w:rPr>
                <w:rFonts w:ascii="Gill Sans MT" w:hAnsi="Gill Sans MT"/>
                <w:i/>
                <w:iCs/>
              </w:rPr>
              <w:t xml:space="preserve">Do you agree with the new priorities? </w:t>
            </w:r>
            <w:r w:rsidR="00BF421E" w:rsidRPr="00E85A23">
              <w:rPr>
                <w:rFonts w:ascii="Gill Sans MT" w:hAnsi="Gill Sans MT"/>
                <w:i/>
                <w:iCs/>
              </w:rPr>
              <w:t xml:space="preserve">Should anything be dropped? </w:t>
            </w:r>
          </w:p>
          <w:p w14:paraId="3EF9A935" w14:textId="77777777" w:rsidR="006A78AD" w:rsidRPr="00E85A23" w:rsidRDefault="006A78AD" w:rsidP="00BF421E">
            <w:pPr>
              <w:spacing w:before="120" w:after="120"/>
              <w:rPr>
                <w:rFonts w:ascii="Gill Sans MT" w:hAnsi="Gill Sans MT"/>
                <w:b/>
                <w:bCs/>
                <w:i/>
                <w:iCs/>
                <w:u w:val="single"/>
              </w:rPr>
            </w:pPr>
            <w:r w:rsidRPr="00E85A23">
              <w:rPr>
                <w:rFonts w:ascii="Gill Sans MT" w:hAnsi="Gill Sans MT"/>
                <w:b/>
                <w:bCs/>
                <w:i/>
                <w:iCs/>
                <w:u w:val="single"/>
              </w:rPr>
              <w:t xml:space="preserve">Question 2: </w:t>
            </w:r>
          </w:p>
          <w:p w14:paraId="5149E979" w14:textId="24966137" w:rsidR="006A78AD" w:rsidRPr="00E85A23" w:rsidRDefault="006A78AD" w:rsidP="00BF421E">
            <w:pPr>
              <w:spacing w:before="120" w:after="120"/>
              <w:rPr>
                <w:rFonts w:ascii="Gill Sans MT" w:hAnsi="Gill Sans MT"/>
                <w:i/>
                <w:iCs/>
              </w:rPr>
            </w:pPr>
            <w:r w:rsidRPr="00E85A23">
              <w:rPr>
                <w:rFonts w:ascii="Gill Sans MT" w:hAnsi="Gill Sans MT"/>
                <w:i/>
                <w:iCs/>
              </w:rPr>
              <w:t xml:space="preserve">Are there any other </w:t>
            </w:r>
            <w:r w:rsidR="00484A5D" w:rsidRPr="00E85A23">
              <w:rPr>
                <w:rFonts w:ascii="Gill Sans MT" w:hAnsi="Gill Sans MT"/>
                <w:i/>
                <w:iCs/>
              </w:rPr>
              <w:t>priorities that</w:t>
            </w:r>
            <w:r w:rsidR="00B314E8" w:rsidRPr="00E85A23">
              <w:rPr>
                <w:rFonts w:ascii="Gill Sans MT" w:hAnsi="Gill Sans MT"/>
                <w:i/>
                <w:iCs/>
              </w:rPr>
              <w:t xml:space="preserve"> you</w:t>
            </w:r>
            <w:r w:rsidR="00484A5D" w:rsidRPr="00E85A23">
              <w:rPr>
                <w:rFonts w:ascii="Gill Sans MT" w:hAnsi="Gill Sans MT"/>
                <w:i/>
                <w:iCs/>
              </w:rPr>
              <w:t>’d</w:t>
            </w:r>
            <w:r w:rsidR="00B314E8" w:rsidRPr="00E85A23">
              <w:rPr>
                <w:rFonts w:ascii="Gill Sans MT" w:hAnsi="Gill Sans MT"/>
                <w:i/>
                <w:iCs/>
              </w:rPr>
              <w:t xml:space="preserve"> like to see included</w:t>
            </w:r>
            <w:r w:rsidR="00484A5D" w:rsidRPr="00E85A23">
              <w:rPr>
                <w:rFonts w:ascii="Gill Sans MT" w:hAnsi="Gill Sans MT"/>
                <w:i/>
                <w:iCs/>
              </w:rPr>
              <w:t xml:space="preserve"> in the NERUPI Framework</w:t>
            </w:r>
            <w:r w:rsidR="00B314E8" w:rsidRPr="00E85A23">
              <w:rPr>
                <w:rFonts w:ascii="Gill Sans MT" w:hAnsi="Gill Sans MT"/>
                <w:i/>
                <w:iCs/>
              </w:rPr>
              <w:t xml:space="preserve">? </w:t>
            </w:r>
          </w:p>
        </w:tc>
      </w:tr>
    </w:tbl>
    <w:p w14:paraId="3E11AC9E" w14:textId="45E917FF" w:rsidR="00FF57B2" w:rsidRPr="00E85A23" w:rsidRDefault="00BF421E" w:rsidP="00FC2F36">
      <w:pPr>
        <w:rPr>
          <w:rFonts w:ascii="Gill Sans MT" w:hAnsi="Gill Sans MT"/>
          <w:b/>
          <w:bCs/>
          <w:lang w:val="en-US"/>
        </w:rPr>
      </w:pPr>
      <w:r w:rsidRPr="00E85A23">
        <w:rPr>
          <w:rFonts w:ascii="Gill Sans MT" w:hAnsi="Gill Sans MT"/>
        </w:rPr>
        <w:br/>
      </w:r>
      <w:r w:rsidR="00FF57B2" w:rsidRPr="00E85A23">
        <w:rPr>
          <w:rFonts w:ascii="Gill Sans MT" w:hAnsi="Gill Sans MT"/>
        </w:rPr>
        <w:t>The five main aims which are well established in the NERUPI Framework - K</w:t>
      </w:r>
      <w:r w:rsidR="00740D84" w:rsidRPr="00E85A23">
        <w:rPr>
          <w:rFonts w:ascii="Gill Sans MT" w:hAnsi="Gill Sans MT"/>
        </w:rPr>
        <w:t>NOW</w:t>
      </w:r>
      <w:r w:rsidR="00FF57B2" w:rsidRPr="00E85A23">
        <w:rPr>
          <w:rFonts w:ascii="Gill Sans MT" w:hAnsi="Gill Sans MT"/>
        </w:rPr>
        <w:t>, C</w:t>
      </w:r>
      <w:r w:rsidR="00740D84" w:rsidRPr="00E85A23">
        <w:rPr>
          <w:rFonts w:ascii="Gill Sans MT" w:hAnsi="Gill Sans MT"/>
        </w:rPr>
        <w:t>HOOSE</w:t>
      </w:r>
      <w:r w:rsidR="00FF57B2" w:rsidRPr="00E85A23">
        <w:rPr>
          <w:rFonts w:ascii="Gill Sans MT" w:hAnsi="Gill Sans MT"/>
        </w:rPr>
        <w:t>, B</w:t>
      </w:r>
      <w:r w:rsidR="00740D84" w:rsidRPr="00E85A23">
        <w:rPr>
          <w:rFonts w:ascii="Gill Sans MT" w:hAnsi="Gill Sans MT"/>
        </w:rPr>
        <w:t>ECOME</w:t>
      </w:r>
      <w:r w:rsidR="00FF57B2" w:rsidRPr="00E85A23">
        <w:rPr>
          <w:rFonts w:ascii="Gill Sans MT" w:hAnsi="Gill Sans MT"/>
        </w:rPr>
        <w:t>, P</w:t>
      </w:r>
      <w:r w:rsidR="00740D84" w:rsidRPr="00E85A23">
        <w:rPr>
          <w:rFonts w:ascii="Gill Sans MT" w:hAnsi="Gill Sans MT"/>
        </w:rPr>
        <w:t>RACTISE</w:t>
      </w:r>
      <w:r w:rsidR="00FF57B2" w:rsidRPr="00E85A23">
        <w:rPr>
          <w:rFonts w:ascii="Gill Sans MT" w:hAnsi="Gill Sans MT"/>
        </w:rPr>
        <w:t>, U</w:t>
      </w:r>
      <w:r w:rsidR="00740D84" w:rsidRPr="00E85A23">
        <w:rPr>
          <w:rFonts w:ascii="Gill Sans MT" w:hAnsi="Gill Sans MT"/>
        </w:rPr>
        <w:t>NDERSTAND</w:t>
      </w:r>
      <w:r w:rsidR="00FF57B2" w:rsidRPr="00E85A23">
        <w:rPr>
          <w:rFonts w:ascii="Gill Sans MT" w:hAnsi="Gill Sans MT"/>
        </w:rPr>
        <w:t xml:space="preserve"> - and seven levels from Level 0 to Level 6 -  remain, </w:t>
      </w:r>
      <w:r w:rsidR="001F5D31" w:rsidRPr="00E85A23">
        <w:rPr>
          <w:rFonts w:ascii="Gill Sans MT" w:hAnsi="Gill Sans MT"/>
        </w:rPr>
        <w:t>as does</w:t>
      </w:r>
      <w:r w:rsidR="00FF57B2" w:rsidRPr="00E85A23">
        <w:rPr>
          <w:rFonts w:ascii="Gill Sans MT" w:hAnsi="Gill Sans MT"/>
        </w:rPr>
        <w:t xml:space="preserve"> the detailed Framework of aims, objectives and enabling statements. Practitioners can continue to consult the </w:t>
      </w:r>
      <w:proofErr w:type="gramStart"/>
      <w:r w:rsidR="00FF57B2" w:rsidRPr="00E85A23">
        <w:rPr>
          <w:rFonts w:ascii="Gill Sans MT" w:hAnsi="Gill Sans MT"/>
        </w:rPr>
        <w:t>Framework</w:t>
      </w:r>
      <w:proofErr w:type="gramEnd"/>
      <w:r w:rsidR="00FF57B2" w:rsidRPr="00E85A23">
        <w:rPr>
          <w:rFonts w:ascii="Gill Sans MT" w:hAnsi="Gill Sans MT"/>
        </w:rPr>
        <w:t xml:space="preserve"> and this remains a valuable resource when thinking about design, implementation and evaluation of Framework interventions.</w:t>
      </w:r>
    </w:p>
    <w:p w14:paraId="2375AD80" w14:textId="332B7513" w:rsidR="00A47215" w:rsidRPr="00E85A23" w:rsidRDefault="00A47215" w:rsidP="00302157">
      <w:pPr>
        <w:rPr>
          <w:rFonts w:ascii="Gill Sans MT" w:hAnsi="Gill Sans MT"/>
          <w:b/>
          <w:bCs/>
          <w:lang w:val="en-US"/>
        </w:rPr>
      </w:pPr>
      <w:r w:rsidRPr="00E85A23">
        <w:rPr>
          <w:rFonts w:ascii="Gill Sans MT" w:hAnsi="Gill Sans MT"/>
          <w:b/>
          <w:bCs/>
          <w:lang w:val="en-US"/>
        </w:rPr>
        <w:t>Overview of Framework Aims</w:t>
      </w:r>
    </w:p>
    <w:p w14:paraId="242D7566" w14:textId="2AB04499" w:rsidR="00A47215" w:rsidRPr="00E85A23" w:rsidRDefault="00A47215" w:rsidP="00A47215">
      <w:pPr>
        <w:rPr>
          <w:rFonts w:ascii="Gill Sans MT" w:hAnsi="Gill Sans MT"/>
        </w:rPr>
      </w:pPr>
      <w:r w:rsidRPr="00E85A23">
        <w:rPr>
          <w:rFonts w:ascii="Gill Sans MT" w:hAnsi="Gill Sans MT"/>
        </w:rPr>
        <w:t>Framework Aims</w:t>
      </w:r>
      <w:r w:rsidR="00CC29F0" w:rsidRPr="00E85A23">
        <w:rPr>
          <w:rFonts w:ascii="Gill Sans MT" w:hAnsi="Gill Sans MT"/>
        </w:rPr>
        <w:t xml:space="preserve"> by key word</w:t>
      </w:r>
      <w:r w:rsidR="00D427EC" w:rsidRPr="00E85A23">
        <w:rPr>
          <w:rFonts w:ascii="Gill Sans MT" w:hAnsi="Gill Sans MT"/>
        </w:rPr>
        <w:t xml:space="preserve"> are shown here. </w:t>
      </w:r>
    </w:p>
    <w:tbl>
      <w:tblPr>
        <w:tblStyle w:val="TableGrid"/>
        <w:tblW w:w="0" w:type="auto"/>
        <w:tblLook w:val="04A0" w:firstRow="1" w:lastRow="0" w:firstColumn="1" w:lastColumn="0" w:noHBand="0" w:noVBand="1"/>
      </w:tblPr>
      <w:tblGrid>
        <w:gridCol w:w="1980"/>
        <w:gridCol w:w="7036"/>
      </w:tblGrid>
      <w:tr w:rsidR="00A47215" w:rsidRPr="00E85A23" w14:paraId="0F46CCB7" w14:textId="77777777" w:rsidTr="0040653D">
        <w:tc>
          <w:tcPr>
            <w:tcW w:w="1980" w:type="dxa"/>
          </w:tcPr>
          <w:p w14:paraId="7EFD828C" w14:textId="77777777" w:rsidR="00A47215" w:rsidRPr="00E85A23" w:rsidRDefault="00A47215" w:rsidP="00C63D12">
            <w:pPr>
              <w:rPr>
                <w:rFonts w:ascii="Gill Sans MT" w:hAnsi="Gill Sans MT"/>
              </w:rPr>
            </w:pPr>
            <w:r w:rsidRPr="00E85A23">
              <w:rPr>
                <w:rFonts w:ascii="Gill Sans MT" w:hAnsi="Gill Sans MT"/>
              </w:rPr>
              <w:t>KNOW</w:t>
            </w:r>
          </w:p>
        </w:tc>
        <w:tc>
          <w:tcPr>
            <w:tcW w:w="7036" w:type="dxa"/>
          </w:tcPr>
          <w:p w14:paraId="5E863369" w14:textId="20EA64C0" w:rsidR="00A47215" w:rsidRPr="00E85A23" w:rsidRDefault="00A47215" w:rsidP="00C63D12">
            <w:pPr>
              <w:rPr>
                <w:rFonts w:ascii="Gill Sans MT" w:hAnsi="Gill Sans MT"/>
                <w:i/>
                <w:iCs/>
              </w:rPr>
            </w:pPr>
            <w:r w:rsidRPr="00E85A23">
              <w:rPr>
                <w:rFonts w:ascii="Gill Sans MT" w:hAnsi="Gill Sans MT"/>
              </w:rPr>
              <w:t>Develop students' knowledge and awareness of the benefits of higher education and graduate employment</w:t>
            </w:r>
            <w:r w:rsidR="000B3186" w:rsidRPr="00E85A23">
              <w:rPr>
                <w:rFonts w:ascii="Gill Sans MT" w:hAnsi="Gill Sans MT"/>
              </w:rPr>
              <w:t xml:space="preserve"> </w:t>
            </w:r>
          </w:p>
          <w:p w14:paraId="5D6F3B67" w14:textId="77777777" w:rsidR="00A47215" w:rsidRPr="00E85A23" w:rsidRDefault="00A47215" w:rsidP="00C63D12">
            <w:pPr>
              <w:rPr>
                <w:rFonts w:ascii="Gill Sans MT" w:hAnsi="Gill Sans MT"/>
              </w:rPr>
            </w:pPr>
          </w:p>
        </w:tc>
      </w:tr>
      <w:tr w:rsidR="00A47215" w:rsidRPr="00E85A23" w14:paraId="77F8F650" w14:textId="77777777" w:rsidTr="0040653D">
        <w:tc>
          <w:tcPr>
            <w:tcW w:w="1980" w:type="dxa"/>
          </w:tcPr>
          <w:p w14:paraId="2A284A58" w14:textId="77777777" w:rsidR="00A47215" w:rsidRPr="00E85A23" w:rsidRDefault="00A47215" w:rsidP="00C63D12">
            <w:pPr>
              <w:rPr>
                <w:rFonts w:ascii="Gill Sans MT" w:hAnsi="Gill Sans MT"/>
              </w:rPr>
            </w:pPr>
            <w:r w:rsidRPr="00E85A23">
              <w:rPr>
                <w:rFonts w:ascii="Gill Sans MT" w:hAnsi="Gill Sans MT"/>
              </w:rPr>
              <w:t>CHOOSE</w:t>
            </w:r>
          </w:p>
        </w:tc>
        <w:tc>
          <w:tcPr>
            <w:tcW w:w="7036" w:type="dxa"/>
          </w:tcPr>
          <w:p w14:paraId="47E5ED2F" w14:textId="2D8FEA3E" w:rsidR="0040653D" w:rsidRPr="00E85A23" w:rsidRDefault="00A47215" w:rsidP="0040653D">
            <w:pPr>
              <w:rPr>
                <w:rFonts w:ascii="Gill Sans MT" w:hAnsi="Gill Sans MT"/>
              </w:rPr>
            </w:pPr>
            <w:r w:rsidRPr="00E85A23">
              <w:rPr>
                <w:rFonts w:ascii="Gill Sans MT" w:hAnsi="Gill Sans MT"/>
              </w:rPr>
              <w:t xml:space="preserve">Develop students' capacity to navigate </w:t>
            </w:r>
            <w:r w:rsidR="008C57F1" w:rsidRPr="00E85A23">
              <w:rPr>
                <w:rFonts w:ascii="Gill Sans MT" w:hAnsi="Gill Sans MT"/>
              </w:rPr>
              <w:t>h</w:t>
            </w:r>
            <w:r w:rsidRPr="00E85A23">
              <w:rPr>
                <w:rFonts w:ascii="Gill Sans MT" w:hAnsi="Gill Sans MT"/>
              </w:rPr>
              <w:t xml:space="preserve">igher </w:t>
            </w:r>
            <w:r w:rsidR="008C57F1" w:rsidRPr="00E85A23">
              <w:rPr>
                <w:rFonts w:ascii="Gill Sans MT" w:hAnsi="Gill Sans MT"/>
              </w:rPr>
              <w:t>e</w:t>
            </w:r>
            <w:r w:rsidRPr="00E85A23">
              <w:rPr>
                <w:rFonts w:ascii="Gill Sans MT" w:hAnsi="Gill Sans MT"/>
              </w:rPr>
              <w:t>ducation sector and graduate employment sectors and make informed choices</w:t>
            </w:r>
          </w:p>
          <w:p w14:paraId="5D49EC3E" w14:textId="4B9901C6" w:rsidR="00A47215" w:rsidRPr="00E85A23" w:rsidRDefault="000B3186" w:rsidP="0040653D">
            <w:pPr>
              <w:rPr>
                <w:rFonts w:ascii="Gill Sans MT" w:hAnsi="Gill Sans MT"/>
              </w:rPr>
            </w:pPr>
            <w:r w:rsidRPr="00E85A23">
              <w:rPr>
                <w:rFonts w:ascii="Gill Sans MT" w:hAnsi="Gill Sans MT"/>
              </w:rPr>
              <w:t xml:space="preserve"> </w:t>
            </w:r>
          </w:p>
        </w:tc>
      </w:tr>
      <w:tr w:rsidR="00A47215" w:rsidRPr="00E85A23" w14:paraId="2B45CEA2" w14:textId="77777777" w:rsidTr="0040653D">
        <w:tc>
          <w:tcPr>
            <w:tcW w:w="1980" w:type="dxa"/>
          </w:tcPr>
          <w:p w14:paraId="250E5B91" w14:textId="77777777" w:rsidR="00A47215" w:rsidRPr="00E85A23" w:rsidRDefault="00A47215" w:rsidP="00C63D12">
            <w:pPr>
              <w:rPr>
                <w:rFonts w:ascii="Gill Sans MT" w:hAnsi="Gill Sans MT"/>
              </w:rPr>
            </w:pPr>
            <w:r w:rsidRPr="00E85A23">
              <w:rPr>
                <w:rFonts w:ascii="Gill Sans MT" w:hAnsi="Gill Sans MT"/>
              </w:rPr>
              <w:t>BECOME</w:t>
            </w:r>
          </w:p>
        </w:tc>
        <w:tc>
          <w:tcPr>
            <w:tcW w:w="7036" w:type="dxa"/>
          </w:tcPr>
          <w:p w14:paraId="0869FCD9" w14:textId="77777777" w:rsidR="00A47215" w:rsidRPr="00E85A23" w:rsidRDefault="00A47215" w:rsidP="0040653D">
            <w:pPr>
              <w:rPr>
                <w:rFonts w:ascii="Gill Sans MT" w:hAnsi="Gill Sans MT"/>
              </w:rPr>
            </w:pPr>
            <w:r w:rsidRPr="00E85A23">
              <w:rPr>
                <w:rFonts w:ascii="Gill Sans MT" w:hAnsi="Gill Sans MT"/>
              </w:rPr>
              <w:t>Develop students' confidence and resilience to negotiate the challenges of university life and graduate progression</w:t>
            </w:r>
            <w:r w:rsidR="000B3186" w:rsidRPr="00E85A23">
              <w:rPr>
                <w:rFonts w:ascii="Gill Sans MT" w:hAnsi="Gill Sans MT"/>
              </w:rPr>
              <w:t xml:space="preserve"> </w:t>
            </w:r>
          </w:p>
          <w:p w14:paraId="2C53F0B3" w14:textId="45A31DA2" w:rsidR="0040653D" w:rsidRPr="00E85A23" w:rsidRDefault="0040653D" w:rsidP="0040653D">
            <w:pPr>
              <w:rPr>
                <w:rFonts w:ascii="Gill Sans MT" w:hAnsi="Gill Sans MT"/>
              </w:rPr>
            </w:pPr>
          </w:p>
        </w:tc>
      </w:tr>
      <w:tr w:rsidR="00A47215" w:rsidRPr="00E85A23" w14:paraId="7F9B19D4" w14:textId="77777777" w:rsidTr="0040653D">
        <w:tc>
          <w:tcPr>
            <w:tcW w:w="1980" w:type="dxa"/>
          </w:tcPr>
          <w:p w14:paraId="3014DAE5" w14:textId="09CD4119" w:rsidR="00A47215" w:rsidRPr="00E85A23" w:rsidRDefault="00A47215" w:rsidP="00C63D12">
            <w:pPr>
              <w:rPr>
                <w:rFonts w:ascii="Gill Sans MT" w:hAnsi="Gill Sans MT"/>
              </w:rPr>
            </w:pPr>
            <w:r w:rsidRPr="00E85A23">
              <w:rPr>
                <w:rFonts w:ascii="Gill Sans MT" w:hAnsi="Gill Sans MT"/>
              </w:rPr>
              <w:t>PRACTISE</w:t>
            </w:r>
            <w:r w:rsidR="00754870" w:rsidRPr="00E85A23">
              <w:rPr>
                <w:rFonts w:ascii="Gill Sans MT" w:hAnsi="Gill Sans MT"/>
              </w:rPr>
              <w:t xml:space="preserve"> </w:t>
            </w:r>
          </w:p>
        </w:tc>
        <w:tc>
          <w:tcPr>
            <w:tcW w:w="7036" w:type="dxa"/>
          </w:tcPr>
          <w:p w14:paraId="272735E6" w14:textId="77777777" w:rsidR="00A47215" w:rsidRPr="00E85A23" w:rsidRDefault="00175B28" w:rsidP="00C63D12">
            <w:pPr>
              <w:rPr>
                <w:rFonts w:ascii="Gill Sans MT" w:hAnsi="Gill Sans MT"/>
              </w:rPr>
            </w:pPr>
            <w:r w:rsidRPr="00E85A23">
              <w:rPr>
                <w:rFonts w:ascii="Gill Sans MT" w:hAnsi="Gill Sans MT"/>
              </w:rPr>
              <w:t>Develop students' study skills and capacity for academic attainment and successful graduate progression</w:t>
            </w:r>
          </w:p>
          <w:p w14:paraId="436E7569" w14:textId="0EBC725F" w:rsidR="00CC29F0" w:rsidRPr="00E85A23" w:rsidRDefault="00CC29F0" w:rsidP="00C63D12">
            <w:pPr>
              <w:rPr>
                <w:rFonts w:ascii="Gill Sans MT" w:hAnsi="Gill Sans MT"/>
              </w:rPr>
            </w:pPr>
          </w:p>
        </w:tc>
      </w:tr>
      <w:tr w:rsidR="00A47215" w:rsidRPr="00E85A23" w14:paraId="2D944E67" w14:textId="77777777" w:rsidTr="0040653D">
        <w:tc>
          <w:tcPr>
            <w:tcW w:w="1980" w:type="dxa"/>
          </w:tcPr>
          <w:p w14:paraId="7C3ACE4D" w14:textId="0C80B1BA" w:rsidR="00A47215" w:rsidRPr="00E85A23" w:rsidRDefault="00A47215" w:rsidP="00C63D12">
            <w:pPr>
              <w:rPr>
                <w:rFonts w:ascii="Gill Sans MT" w:hAnsi="Gill Sans MT"/>
              </w:rPr>
            </w:pPr>
            <w:r w:rsidRPr="00E85A23">
              <w:rPr>
                <w:rFonts w:ascii="Gill Sans MT" w:hAnsi="Gill Sans MT"/>
              </w:rPr>
              <w:t>UNDERSTAND</w:t>
            </w:r>
            <w:r w:rsidR="007D2967" w:rsidRPr="00E85A23">
              <w:rPr>
                <w:rFonts w:ascii="Gill Sans MT" w:hAnsi="Gill Sans MT"/>
              </w:rPr>
              <w:t xml:space="preserve"> </w:t>
            </w:r>
          </w:p>
        </w:tc>
        <w:tc>
          <w:tcPr>
            <w:tcW w:w="7036" w:type="dxa"/>
          </w:tcPr>
          <w:p w14:paraId="757E29BF" w14:textId="77777777" w:rsidR="00A47215" w:rsidRPr="00E85A23" w:rsidRDefault="00A47215" w:rsidP="0040653D">
            <w:pPr>
              <w:rPr>
                <w:rFonts w:ascii="Gill Sans MT" w:hAnsi="Gill Sans MT"/>
              </w:rPr>
            </w:pPr>
            <w:r w:rsidRPr="00E85A23">
              <w:rPr>
                <w:rFonts w:ascii="Gill Sans MT" w:hAnsi="Gill Sans MT"/>
              </w:rPr>
              <w:t>Develop students' understanding by contextualising subject knowledge and supporting attainment raising</w:t>
            </w:r>
            <w:r w:rsidR="00754870" w:rsidRPr="00E85A23">
              <w:rPr>
                <w:rFonts w:ascii="Gill Sans MT" w:hAnsi="Gill Sans MT"/>
              </w:rPr>
              <w:t xml:space="preserve"> </w:t>
            </w:r>
          </w:p>
          <w:p w14:paraId="3D31764D" w14:textId="4C1C60A5" w:rsidR="0040653D" w:rsidRPr="00E85A23" w:rsidRDefault="0040653D" w:rsidP="0040653D">
            <w:pPr>
              <w:rPr>
                <w:rFonts w:ascii="Gill Sans MT" w:hAnsi="Gill Sans MT"/>
              </w:rPr>
            </w:pPr>
          </w:p>
        </w:tc>
      </w:tr>
      <w:tr w:rsidR="008D6B10" w:rsidRPr="00E85A23" w14:paraId="2D747212" w14:textId="77777777" w:rsidTr="00533EF0">
        <w:tc>
          <w:tcPr>
            <w:tcW w:w="1980" w:type="dxa"/>
            <w:shd w:val="clear" w:color="auto" w:fill="D9D9D9" w:themeFill="background1" w:themeFillShade="D9"/>
          </w:tcPr>
          <w:p w14:paraId="38B902BC" w14:textId="3F9B2BE2" w:rsidR="008D6B10" w:rsidRPr="00951F95" w:rsidRDefault="008D6B10" w:rsidP="00C63D12">
            <w:pPr>
              <w:rPr>
                <w:rFonts w:ascii="Gill Sans MT" w:hAnsi="Gill Sans MT"/>
                <w:color w:val="7030A0"/>
              </w:rPr>
            </w:pPr>
            <w:r w:rsidRPr="00951F95">
              <w:rPr>
                <w:rFonts w:ascii="Gill Sans MT" w:hAnsi="Gill Sans MT"/>
                <w:color w:val="7030A0"/>
              </w:rPr>
              <w:t>SUSTAIN</w:t>
            </w:r>
            <w:r w:rsidR="007D2967" w:rsidRPr="00951F95">
              <w:rPr>
                <w:rFonts w:ascii="Gill Sans MT" w:hAnsi="Gill Sans MT"/>
                <w:color w:val="7030A0"/>
              </w:rPr>
              <w:t xml:space="preserve"> </w:t>
            </w:r>
          </w:p>
        </w:tc>
        <w:tc>
          <w:tcPr>
            <w:tcW w:w="7036" w:type="dxa"/>
            <w:shd w:val="clear" w:color="auto" w:fill="D9D9D9" w:themeFill="background1" w:themeFillShade="D9"/>
          </w:tcPr>
          <w:p w14:paraId="610DBA57" w14:textId="77777777" w:rsidR="0067427C" w:rsidRPr="00E85A23" w:rsidRDefault="0067427C" w:rsidP="0040653D">
            <w:pPr>
              <w:rPr>
                <w:rFonts w:ascii="Gill Sans MT" w:hAnsi="Gill Sans MT"/>
              </w:rPr>
            </w:pPr>
            <w:r w:rsidRPr="00E85A23">
              <w:rPr>
                <w:rFonts w:ascii="Gill Sans MT" w:hAnsi="Gill Sans MT"/>
              </w:rPr>
              <w:t>Develop students’ capacity for critically informed financial decision-making to optimise their student experience</w:t>
            </w:r>
          </w:p>
          <w:p w14:paraId="2CAABF2A" w14:textId="2B9F84B8" w:rsidR="00150668" w:rsidRPr="00E85A23" w:rsidRDefault="00150668" w:rsidP="0040653D">
            <w:pPr>
              <w:rPr>
                <w:rFonts w:ascii="Gill Sans MT" w:hAnsi="Gill Sans MT"/>
              </w:rPr>
            </w:pPr>
          </w:p>
        </w:tc>
      </w:tr>
      <w:tr w:rsidR="00A47215" w:rsidRPr="00E85A23" w14:paraId="78660F80" w14:textId="77777777" w:rsidTr="00533EF0">
        <w:tc>
          <w:tcPr>
            <w:tcW w:w="1980" w:type="dxa"/>
            <w:shd w:val="clear" w:color="auto" w:fill="D9D9D9" w:themeFill="background1" w:themeFillShade="D9"/>
          </w:tcPr>
          <w:p w14:paraId="2D908482" w14:textId="77777777" w:rsidR="00A47215" w:rsidRPr="00951F95" w:rsidRDefault="00A47215" w:rsidP="00C63D12">
            <w:pPr>
              <w:rPr>
                <w:rFonts w:ascii="Gill Sans MT" w:hAnsi="Gill Sans MT"/>
                <w:color w:val="7030A0"/>
              </w:rPr>
            </w:pPr>
            <w:r w:rsidRPr="00951F95">
              <w:rPr>
                <w:rFonts w:ascii="Gill Sans MT" w:hAnsi="Gill Sans MT"/>
                <w:color w:val="7030A0"/>
              </w:rPr>
              <w:t>ENACT</w:t>
            </w:r>
          </w:p>
        </w:tc>
        <w:tc>
          <w:tcPr>
            <w:tcW w:w="7036" w:type="dxa"/>
            <w:shd w:val="clear" w:color="auto" w:fill="D9D9D9" w:themeFill="background1" w:themeFillShade="D9"/>
          </w:tcPr>
          <w:p w14:paraId="1C3846D2" w14:textId="77777777" w:rsidR="00A47215" w:rsidRPr="00E85A23" w:rsidRDefault="00A47215" w:rsidP="00C63D12">
            <w:pPr>
              <w:rPr>
                <w:rFonts w:ascii="Gill Sans MT" w:hAnsi="Gill Sans MT"/>
              </w:rPr>
            </w:pPr>
            <w:r w:rsidRPr="00E85A23">
              <w:rPr>
                <w:rFonts w:ascii="Gill Sans MT" w:hAnsi="Gill Sans MT"/>
              </w:rPr>
              <w:t>Embed a culture and ethos, backed up by policies, procedures, and resource mechanisms internally, which promote inclusivity, supportive values and behaviour, and promote participation</w:t>
            </w:r>
            <w:r w:rsidRPr="00E85A23">
              <w:rPr>
                <w:rFonts w:ascii="Arial" w:hAnsi="Arial" w:cs="Arial"/>
              </w:rPr>
              <w:t>​</w:t>
            </w:r>
            <w:r w:rsidRPr="00E85A23">
              <w:rPr>
                <w:rFonts w:ascii="Gill Sans MT" w:hAnsi="Gill Sans MT"/>
              </w:rPr>
              <w:t xml:space="preserve"> and engagement for all</w:t>
            </w:r>
          </w:p>
          <w:p w14:paraId="3601A6BA" w14:textId="77777777" w:rsidR="00A47215" w:rsidRPr="00E85A23" w:rsidRDefault="00A47215" w:rsidP="00C63D12">
            <w:pPr>
              <w:rPr>
                <w:rFonts w:ascii="Gill Sans MT" w:hAnsi="Gill Sans MT"/>
              </w:rPr>
            </w:pPr>
          </w:p>
        </w:tc>
      </w:tr>
      <w:tr w:rsidR="00A47215" w:rsidRPr="00E85A23" w14:paraId="1AA629ED" w14:textId="77777777" w:rsidTr="00533EF0">
        <w:tc>
          <w:tcPr>
            <w:tcW w:w="1980" w:type="dxa"/>
            <w:shd w:val="clear" w:color="auto" w:fill="D9D9D9" w:themeFill="background1" w:themeFillShade="D9"/>
          </w:tcPr>
          <w:p w14:paraId="7E6D8AD9" w14:textId="77777777" w:rsidR="00A47215" w:rsidRPr="00951F95" w:rsidRDefault="00A47215" w:rsidP="00C63D12">
            <w:pPr>
              <w:rPr>
                <w:rFonts w:ascii="Gill Sans MT" w:hAnsi="Gill Sans MT"/>
                <w:color w:val="7030A0"/>
              </w:rPr>
            </w:pPr>
            <w:r w:rsidRPr="00951F95">
              <w:rPr>
                <w:rFonts w:ascii="Gill Sans MT" w:hAnsi="Gill Sans MT"/>
                <w:color w:val="7030A0"/>
              </w:rPr>
              <w:t>EMPOWER</w:t>
            </w:r>
          </w:p>
        </w:tc>
        <w:tc>
          <w:tcPr>
            <w:tcW w:w="7036" w:type="dxa"/>
            <w:shd w:val="clear" w:color="auto" w:fill="D9D9D9" w:themeFill="background1" w:themeFillShade="D9"/>
          </w:tcPr>
          <w:p w14:paraId="4B748FA8" w14:textId="77777777" w:rsidR="00A47215" w:rsidRPr="00E85A23" w:rsidRDefault="00A47215" w:rsidP="00C63D12">
            <w:pPr>
              <w:rPr>
                <w:rFonts w:ascii="Gill Sans MT" w:hAnsi="Gill Sans MT"/>
              </w:rPr>
            </w:pPr>
            <w:r w:rsidRPr="00E85A23">
              <w:rPr>
                <w:rFonts w:ascii="Gill Sans MT" w:hAnsi="Gill Sans MT"/>
              </w:rPr>
              <w:t>Support and extend approaches to curricula and pedagogy which ensure inclusivity, and promote innovation, co-creation and partnership arrangements</w:t>
            </w:r>
          </w:p>
          <w:p w14:paraId="51B7FE5D" w14:textId="77777777" w:rsidR="00A47215" w:rsidRPr="00E85A23" w:rsidRDefault="00A47215" w:rsidP="00C63D12">
            <w:pPr>
              <w:rPr>
                <w:rFonts w:ascii="Gill Sans MT" w:hAnsi="Gill Sans MT"/>
              </w:rPr>
            </w:pPr>
          </w:p>
        </w:tc>
      </w:tr>
      <w:tr w:rsidR="00A47215" w:rsidRPr="00E85A23" w14:paraId="0CB7BAD8" w14:textId="77777777" w:rsidTr="00533EF0">
        <w:tc>
          <w:tcPr>
            <w:tcW w:w="1980" w:type="dxa"/>
            <w:shd w:val="clear" w:color="auto" w:fill="D9D9D9" w:themeFill="background1" w:themeFillShade="D9"/>
          </w:tcPr>
          <w:p w14:paraId="73A33167" w14:textId="77777777" w:rsidR="00A47215" w:rsidRPr="00951F95" w:rsidRDefault="00A47215" w:rsidP="00C63D12">
            <w:pPr>
              <w:rPr>
                <w:rFonts w:ascii="Gill Sans MT" w:hAnsi="Gill Sans MT"/>
                <w:color w:val="7030A0"/>
              </w:rPr>
            </w:pPr>
            <w:r w:rsidRPr="00951F95">
              <w:rPr>
                <w:rFonts w:ascii="Gill Sans MT" w:hAnsi="Gill Sans MT"/>
                <w:color w:val="7030A0"/>
              </w:rPr>
              <w:lastRenderedPageBreak/>
              <w:t>ACTIVATE</w:t>
            </w:r>
          </w:p>
        </w:tc>
        <w:tc>
          <w:tcPr>
            <w:tcW w:w="7036" w:type="dxa"/>
            <w:shd w:val="clear" w:color="auto" w:fill="D9D9D9" w:themeFill="background1" w:themeFillShade="D9"/>
          </w:tcPr>
          <w:p w14:paraId="56AB211F" w14:textId="04D86A44" w:rsidR="00A47215" w:rsidRPr="00E85A23" w:rsidRDefault="00A47215" w:rsidP="00C63D12">
            <w:pPr>
              <w:rPr>
                <w:rFonts w:ascii="Gill Sans MT" w:hAnsi="Gill Sans MT"/>
                <w:lang w:val="en-US"/>
              </w:rPr>
            </w:pPr>
            <w:r w:rsidRPr="00E85A23">
              <w:rPr>
                <w:rFonts w:ascii="Gill Sans MT" w:hAnsi="Gill Sans MT"/>
              </w:rPr>
              <w:t>Embed staffing and professional development arrangements</w:t>
            </w:r>
            <w:r w:rsidR="009113CD" w:rsidRPr="00E85A23">
              <w:rPr>
                <w:rFonts w:ascii="Gill Sans MT" w:hAnsi="Gill Sans MT"/>
              </w:rPr>
              <w:t>, support and rewards,</w:t>
            </w:r>
            <w:r w:rsidRPr="00E85A23">
              <w:rPr>
                <w:rFonts w:ascii="Gill Sans MT" w:hAnsi="Gill Sans MT"/>
              </w:rPr>
              <w:t xml:space="preserve"> which build </w:t>
            </w:r>
            <w:r w:rsidR="00602819" w:rsidRPr="00E85A23">
              <w:rPr>
                <w:rFonts w:ascii="Gill Sans MT" w:hAnsi="Gill Sans MT"/>
              </w:rPr>
              <w:t xml:space="preserve">the </w:t>
            </w:r>
            <w:r w:rsidRPr="00E85A23">
              <w:rPr>
                <w:rFonts w:ascii="Gill Sans MT" w:hAnsi="Gill Sans MT"/>
                <w:lang w:val="en-US"/>
              </w:rPr>
              <w:t>capacity, awareness and skills of staff members</w:t>
            </w:r>
            <w:r w:rsidR="00602819" w:rsidRPr="00E85A23">
              <w:rPr>
                <w:rFonts w:ascii="Gill Sans MT" w:hAnsi="Gill Sans MT"/>
                <w:lang w:val="en-US"/>
              </w:rPr>
              <w:t xml:space="preserve"> to </w:t>
            </w:r>
            <w:r w:rsidR="002324C8" w:rsidRPr="00E85A23">
              <w:rPr>
                <w:rFonts w:ascii="Gill Sans MT" w:hAnsi="Gill Sans MT"/>
                <w:lang w:val="en-US"/>
              </w:rPr>
              <w:t>support</w:t>
            </w:r>
            <w:r w:rsidR="00E9473F" w:rsidRPr="00E85A23">
              <w:rPr>
                <w:rFonts w:ascii="Gill Sans MT" w:hAnsi="Gill Sans MT"/>
                <w:lang w:val="en-US"/>
              </w:rPr>
              <w:t xml:space="preserve"> and </w:t>
            </w:r>
            <w:r w:rsidR="002324C8" w:rsidRPr="00E85A23">
              <w:rPr>
                <w:rFonts w:ascii="Gill Sans MT" w:hAnsi="Gill Sans MT"/>
                <w:lang w:val="en-US"/>
              </w:rPr>
              <w:t>promote</w:t>
            </w:r>
            <w:r w:rsidR="00E9473F" w:rsidRPr="00E85A23">
              <w:rPr>
                <w:rFonts w:ascii="Gill Sans MT" w:hAnsi="Gill Sans MT"/>
                <w:lang w:val="en-US"/>
              </w:rPr>
              <w:t xml:space="preserve"> </w:t>
            </w:r>
            <w:r w:rsidR="00153DBF" w:rsidRPr="00E85A23">
              <w:rPr>
                <w:rFonts w:ascii="Gill Sans MT" w:hAnsi="Gill Sans MT"/>
                <w:lang w:val="en-US"/>
              </w:rPr>
              <w:t>equity</w:t>
            </w:r>
            <w:r w:rsidR="002324C8" w:rsidRPr="00E85A23">
              <w:rPr>
                <w:rFonts w:ascii="Gill Sans MT" w:hAnsi="Gill Sans MT"/>
                <w:lang w:val="en-US"/>
              </w:rPr>
              <w:t xml:space="preserve"> </w:t>
            </w:r>
          </w:p>
          <w:p w14:paraId="7E2280E5" w14:textId="77777777" w:rsidR="00A47215" w:rsidRPr="00E85A23" w:rsidRDefault="00A47215" w:rsidP="00C63D12">
            <w:pPr>
              <w:rPr>
                <w:rFonts w:ascii="Gill Sans MT" w:hAnsi="Gill Sans MT"/>
                <w:lang w:val="en-US"/>
              </w:rPr>
            </w:pPr>
            <w:r w:rsidRPr="00E85A23">
              <w:rPr>
                <w:rFonts w:ascii="Arial" w:hAnsi="Arial" w:cs="Arial"/>
                <w:lang w:val="en-US"/>
              </w:rPr>
              <w:t>​</w:t>
            </w:r>
          </w:p>
        </w:tc>
      </w:tr>
      <w:tr w:rsidR="00A47215" w:rsidRPr="00E85A23" w14:paraId="0A470B3D" w14:textId="77777777" w:rsidTr="00533EF0">
        <w:tc>
          <w:tcPr>
            <w:tcW w:w="1980" w:type="dxa"/>
            <w:shd w:val="clear" w:color="auto" w:fill="D9D9D9" w:themeFill="background1" w:themeFillShade="D9"/>
          </w:tcPr>
          <w:p w14:paraId="7F87A870" w14:textId="77777777" w:rsidR="00A47215" w:rsidRPr="00E85A23" w:rsidRDefault="00A47215" w:rsidP="00C63D12">
            <w:pPr>
              <w:rPr>
                <w:rFonts w:ascii="Gill Sans MT" w:hAnsi="Gill Sans MT"/>
              </w:rPr>
            </w:pPr>
            <w:r w:rsidRPr="00E85A23">
              <w:rPr>
                <w:rFonts w:ascii="Gill Sans MT" w:hAnsi="Gill Sans MT"/>
              </w:rPr>
              <w:t>ENABLE</w:t>
            </w:r>
          </w:p>
        </w:tc>
        <w:tc>
          <w:tcPr>
            <w:tcW w:w="7036" w:type="dxa"/>
            <w:shd w:val="clear" w:color="auto" w:fill="D9D9D9" w:themeFill="background1" w:themeFillShade="D9"/>
          </w:tcPr>
          <w:p w14:paraId="4AA5D6A8" w14:textId="77777777" w:rsidR="00A47215" w:rsidRPr="00E85A23" w:rsidRDefault="00A47215" w:rsidP="00342EA4">
            <w:pPr>
              <w:rPr>
                <w:rFonts w:ascii="Gill Sans MT" w:hAnsi="Gill Sans MT"/>
              </w:rPr>
            </w:pPr>
            <w:r w:rsidRPr="00E85A23">
              <w:rPr>
                <w:rFonts w:ascii="Gill Sans MT" w:hAnsi="Gill Sans MT"/>
              </w:rPr>
              <w:t xml:space="preserve">Identify and operationalise types and mechanisms </w:t>
            </w:r>
            <w:r w:rsidR="00342EA4" w:rsidRPr="00E85A23">
              <w:rPr>
                <w:rFonts w:ascii="Gill Sans MT" w:hAnsi="Gill Sans MT"/>
              </w:rPr>
              <w:t xml:space="preserve">of financial, academic and pastoral </w:t>
            </w:r>
            <w:r w:rsidRPr="00E85A23">
              <w:rPr>
                <w:rFonts w:ascii="Gill Sans MT" w:hAnsi="Gill Sans MT"/>
              </w:rPr>
              <w:t xml:space="preserve">student support </w:t>
            </w:r>
            <w:r w:rsidR="00342EA4" w:rsidRPr="00E85A23">
              <w:rPr>
                <w:rFonts w:ascii="Gill Sans MT" w:hAnsi="Gill Sans MT"/>
              </w:rPr>
              <w:t xml:space="preserve"> to </w:t>
            </w:r>
            <w:r w:rsidRPr="00E85A23">
              <w:rPr>
                <w:rFonts w:ascii="Gill Sans MT" w:hAnsi="Gill Sans MT"/>
              </w:rPr>
              <w:t xml:space="preserve">enable </w:t>
            </w:r>
            <w:r w:rsidR="00342EA4" w:rsidRPr="00E85A23">
              <w:rPr>
                <w:rFonts w:ascii="Gill Sans MT" w:hAnsi="Gill Sans MT"/>
              </w:rPr>
              <w:t xml:space="preserve">full </w:t>
            </w:r>
            <w:r w:rsidRPr="00E85A23">
              <w:rPr>
                <w:rFonts w:ascii="Gill Sans MT" w:hAnsi="Gill Sans MT"/>
              </w:rPr>
              <w:t xml:space="preserve">participation and engagement of diverse student groups and individuals </w:t>
            </w:r>
          </w:p>
          <w:p w14:paraId="7F6CC178" w14:textId="5D22E7F5" w:rsidR="008D45CB" w:rsidRPr="00E85A23" w:rsidRDefault="008D45CB" w:rsidP="00342EA4">
            <w:pPr>
              <w:rPr>
                <w:rFonts w:ascii="Gill Sans MT" w:hAnsi="Gill Sans MT"/>
              </w:rPr>
            </w:pPr>
          </w:p>
        </w:tc>
      </w:tr>
    </w:tbl>
    <w:p w14:paraId="1B001A8A" w14:textId="77777777" w:rsidR="00A47215" w:rsidRPr="00E85A23" w:rsidRDefault="00A47215" w:rsidP="00302157">
      <w:pPr>
        <w:rPr>
          <w:rFonts w:ascii="Gill Sans MT" w:hAnsi="Gill Sans MT"/>
        </w:rPr>
      </w:pPr>
    </w:p>
    <w:tbl>
      <w:tblPr>
        <w:tblStyle w:val="TableGrid"/>
        <w:tblW w:w="0" w:type="auto"/>
        <w:shd w:val="clear" w:color="auto" w:fill="E8E8E8" w:themeFill="background2"/>
        <w:tblLook w:val="04A0" w:firstRow="1" w:lastRow="0" w:firstColumn="1" w:lastColumn="0" w:noHBand="0" w:noVBand="1"/>
      </w:tblPr>
      <w:tblGrid>
        <w:gridCol w:w="9016"/>
      </w:tblGrid>
      <w:tr w:rsidR="001103A0" w:rsidRPr="00E85A23" w14:paraId="4DC4A53F" w14:textId="77777777" w:rsidTr="001103A0">
        <w:tc>
          <w:tcPr>
            <w:tcW w:w="9016" w:type="dxa"/>
            <w:shd w:val="clear" w:color="auto" w:fill="E8E8E8" w:themeFill="background2"/>
          </w:tcPr>
          <w:p w14:paraId="07C0E551" w14:textId="77777777" w:rsidR="001103A0" w:rsidRPr="00E85A23" w:rsidRDefault="001103A0" w:rsidP="001103A0">
            <w:pPr>
              <w:spacing w:before="120" w:after="120"/>
              <w:rPr>
                <w:rFonts w:ascii="Gill Sans MT" w:hAnsi="Gill Sans MT"/>
                <w:b/>
                <w:bCs/>
                <w:i/>
                <w:iCs/>
                <w:u w:val="single"/>
              </w:rPr>
            </w:pPr>
            <w:r w:rsidRPr="00E85A23">
              <w:rPr>
                <w:rFonts w:ascii="Gill Sans MT" w:hAnsi="Gill Sans MT"/>
                <w:b/>
                <w:bCs/>
                <w:i/>
                <w:iCs/>
                <w:u w:val="single"/>
              </w:rPr>
              <w:t xml:space="preserve">Question 3: </w:t>
            </w:r>
          </w:p>
          <w:p w14:paraId="0E2A19AA" w14:textId="60CAF586" w:rsidR="001103A0" w:rsidRPr="00E85A23" w:rsidRDefault="001103A0" w:rsidP="001103A0">
            <w:pPr>
              <w:spacing w:before="120" w:after="120"/>
              <w:rPr>
                <w:rFonts w:ascii="Gill Sans MT" w:hAnsi="Gill Sans MT"/>
              </w:rPr>
            </w:pPr>
            <w:r w:rsidRPr="00E85A23">
              <w:rPr>
                <w:rFonts w:ascii="Gill Sans MT" w:hAnsi="Gill Sans MT"/>
                <w:i/>
                <w:iCs/>
              </w:rPr>
              <w:t xml:space="preserve">Do you agree with the </w:t>
            </w:r>
            <w:r w:rsidR="00D427EC" w:rsidRPr="00E85A23">
              <w:rPr>
                <w:rFonts w:ascii="Gill Sans MT" w:hAnsi="Gill Sans MT"/>
                <w:i/>
                <w:iCs/>
              </w:rPr>
              <w:t xml:space="preserve">key words and </w:t>
            </w:r>
            <w:r w:rsidRPr="00E85A23">
              <w:rPr>
                <w:rFonts w:ascii="Gill Sans MT" w:hAnsi="Gill Sans MT"/>
                <w:i/>
                <w:iCs/>
              </w:rPr>
              <w:t xml:space="preserve">aims? Could any be improved? </w:t>
            </w:r>
          </w:p>
          <w:p w14:paraId="77DF54C9" w14:textId="77777777" w:rsidR="001103A0" w:rsidRPr="00E85A23" w:rsidRDefault="001103A0" w:rsidP="00302157">
            <w:pPr>
              <w:rPr>
                <w:rFonts w:ascii="Gill Sans MT" w:hAnsi="Gill Sans MT"/>
              </w:rPr>
            </w:pPr>
          </w:p>
        </w:tc>
      </w:tr>
    </w:tbl>
    <w:p w14:paraId="6F7A06F0" w14:textId="77777777" w:rsidR="001103A0" w:rsidRPr="00E85A23" w:rsidRDefault="001103A0" w:rsidP="00302157">
      <w:pPr>
        <w:rPr>
          <w:rFonts w:ascii="Gill Sans MT" w:hAnsi="Gill Sans MT"/>
        </w:rPr>
      </w:pPr>
    </w:p>
    <w:p w14:paraId="226E3D64" w14:textId="2EA084F0" w:rsidR="00DA5A68" w:rsidRPr="00E85A23" w:rsidRDefault="00DA5A68" w:rsidP="00DA5A68">
      <w:pPr>
        <w:rPr>
          <w:rFonts w:ascii="Gill Sans MT" w:hAnsi="Gill Sans MT"/>
          <w:b/>
          <w:bCs/>
        </w:rPr>
      </w:pPr>
      <w:r w:rsidRPr="00E85A23">
        <w:rPr>
          <w:rFonts w:ascii="Gill Sans MT" w:hAnsi="Gill Sans MT"/>
          <w:b/>
          <w:bCs/>
        </w:rPr>
        <w:t>New tool to support communication – NERUPI Framework ‘Li</w:t>
      </w:r>
      <w:r w:rsidR="002B033D" w:rsidRPr="00E85A23">
        <w:rPr>
          <w:rFonts w:ascii="Gill Sans MT" w:hAnsi="Gill Sans MT"/>
          <w:b/>
          <w:bCs/>
        </w:rPr>
        <w:t>te</w:t>
      </w:r>
      <w:r w:rsidRPr="00E85A23">
        <w:rPr>
          <w:rFonts w:ascii="Gill Sans MT" w:hAnsi="Gill Sans MT"/>
          <w:b/>
          <w:bCs/>
        </w:rPr>
        <w:t xml:space="preserve">’ </w:t>
      </w:r>
    </w:p>
    <w:p w14:paraId="5683BDCF" w14:textId="5A38CB68" w:rsidR="0021661D" w:rsidRDefault="00DA5A68" w:rsidP="0021661D">
      <w:pPr>
        <w:rPr>
          <w:rFonts w:ascii="Gill Sans MT" w:hAnsi="Gill Sans MT"/>
        </w:rPr>
      </w:pPr>
      <w:r w:rsidRPr="00E85A23">
        <w:rPr>
          <w:rFonts w:ascii="Gill Sans MT" w:hAnsi="Gill Sans MT"/>
        </w:rPr>
        <w:t xml:space="preserve">The NERUPI Framework ‘Light’ (Annex 1) is a summary presentation of the original Framework which seeks to provide an overview of the key goals for students and organisations which </w:t>
      </w:r>
      <w:r w:rsidR="005335B4" w:rsidRPr="00E85A23">
        <w:rPr>
          <w:rFonts w:ascii="Gill Sans MT" w:hAnsi="Gill Sans MT"/>
        </w:rPr>
        <w:t xml:space="preserve">are </w:t>
      </w:r>
      <w:r w:rsidRPr="00E85A23">
        <w:rPr>
          <w:rFonts w:ascii="Gill Sans MT" w:hAnsi="Gill Sans MT"/>
        </w:rPr>
        <w:t>likely to be relevant at different stages (Levels 1-6). We think this version will be useful starting point for those who are new to the Framework or seeking to communicate the content to others internally and externally, and as an ‘aide memoire’ for managers, practitioners and evaluations. This version provides an overview page for each Framework Level including the activities and objectives within each of these.</w:t>
      </w:r>
    </w:p>
    <w:p w14:paraId="66217EAA" w14:textId="77777777" w:rsidR="00533EF0" w:rsidRPr="00E85A23" w:rsidRDefault="00533EF0" w:rsidP="0021661D">
      <w:pPr>
        <w:rPr>
          <w:rFonts w:ascii="Gill Sans MT" w:hAnsi="Gill Sans MT"/>
        </w:rPr>
      </w:pPr>
    </w:p>
    <w:tbl>
      <w:tblPr>
        <w:tblStyle w:val="TableGrid"/>
        <w:tblW w:w="0" w:type="auto"/>
        <w:shd w:val="clear" w:color="auto" w:fill="E8E8E8" w:themeFill="background2"/>
        <w:tblLook w:val="04A0" w:firstRow="1" w:lastRow="0" w:firstColumn="1" w:lastColumn="0" w:noHBand="0" w:noVBand="1"/>
      </w:tblPr>
      <w:tblGrid>
        <w:gridCol w:w="9016"/>
      </w:tblGrid>
      <w:tr w:rsidR="0021661D" w:rsidRPr="00E85A23" w14:paraId="64CBF644" w14:textId="77777777" w:rsidTr="008119EE">
        <w:tc>
          <w:tcPr>
            <w:tcW w:w="9016" w:type="dxa"/>
            <w:shd w:val="clear" w:color="auto" w:fill="E8E8E8" w:themeFill="background2"/>
          </w:tcPr>
          <w:p w14:paraId="171594C7" w14:textId="264B7A61" w:rsidR="0021661D" w:rsidRPr="00E85A23" w:rsidRDefault="0021661D" w:rsidP="008119EE">
            <w:pPr>
              <w:spacing w:before="120" w:after="120"/>
              <w:rPr>
                <w:rFonts w:ascii="Gill Sans MT" w:hAnsi="Gill Sans MT"/>
                <w:b/>
                <w:bCs/>
                <w:i/>
                <w:iCs/>
                <w:u w:val="single"/>
              </w:rPr>
            </w:pPr>
            <w:r w:rsidRPr="00E85A23">
              <w:rPr>
                <w:rFonts w:ascii="Gill Sans MT" w:hAnsi="Gill Sans MT"/>
                <w:b/>
                <w:bCs/>
                <w:i/>
                <w:iCs/>
                <w:u w:val="single"/>
              </w:rPr>
              <w:t xml:space="preserve">Question 4: </w:t>
            </w:r>
          </w:p>
          <w:p w14:paraId="7BF7B482" w14:textId="77777777" w:rsidR="00666167" w:rsidRPr="00E85A23" w:rsidRDefault="00666167" w:rsidP="008119EE">
            <w:pPr>
              <w:spacing w:before="120" w:after="120"/>
              <w:rPr>
                <w:rFonts w:ascii="Gill Sans MT" w:hAnsi="Gill Sans MT"/>
                <w:i/>
                <w:iCs/>
              </w:rPr>
            </w:pPr>
            <w:r w:rsidRPr="00E85A23">
              <w:rPr>
                <w:rFonts w:ascii="Gill Sans MT" w:hAnsi="Gill Sans MT"/>
                <w:i/>
                <w:iCs/>
              </w:rPr>
              <w:t>I</w:t>
            </w:r>
            <w:r w:rsidR="001C121E" w:rsidRPr="00E85A23">
              <w:rPr>
                <w:rFonts w:ascii="Gill Sans MT" w:hAnsi="Gill Sans MT"/>
                <w:i/>
                <w:iCs/>
              </w:rPr>
              <w:t>s th</w:t>
            </w:r>
            <w:r w:rsidRPr="00E85A23">
              <w:rPr>
                <w:rFonts w:ascii="Gill Sans MT" w:hAnsi="Gill Sans MT"/>
                <w:i/>
                <w:iCs/>
              </w:rPr>
              <w:t>e ‘Framework Lite’ in Annex 1</w:t>
            </w:r>
            <w:r w:rsidR="001C121E" w:rsidRPr="00E85A23">
              <w:rPr>
                <w:rFonts w:ascii="Gill Sans MT" w:hAnsi="Gill Sans MT"/>
                <w:i/>
                <w:iCs/>
              </w:rPr>
              <w:t xml:space="preserve"> format relevant</w:t>
            </w:r>
            <w:r w:rsidRPr="00E85A23">
              <w:rPr>
                <w:rFonts w:ascii="Gill Sans MT" w:hAnsi="Gill Sans MT"/>
                <w:i/>
                <w:iCs/>
              </w:rPr>
              <w:t xml:space="preserve"> and </w:t>
            </w:r>
            <w:r w:rsidR="001C121E" w:rsidRPr="00E85A23">
              <w:rPr>
                <w:rFonts w:ascii="Gill Sans MT" w:hAnsi="Gill Sans MT"/>
                <w:i/>
                <w:iCs/>
              </w:rPr>
              <w:t xml:space="preserve">usable to support </w:t>
            </w:r>
            <w:r w:rsidRPr="00E85A23">
              <w:rPr>
                <w:rFonts w:ascii="Gill Sans MT" w:hAnsi="Gill Sans MT"/>
                <w:i/>
                <w:iCs/>
              </w:rPr>
              <w:t>access, participation and success</w:t>
            </w:r>
            <w:r w:rsidR="001C121E" w:rsidRPr="00E85A23">
              <w:rPr>
                <w:rFonts w:ascii="Gill Sans MT" w:hAnsi="Gill Sans MT"/>
                <w:i/>
                <w:iCs/>
              </w:rPr>
              <w:t xml:space="preserve"> interventions? </w:t>
            </w:r>
            <w:r w:rsidR="001C121E" w:rsidRPr="00E85A23">
              <w:rPr>
                <w:rFonts w:ascii="Gill Sans MT" w:hAnsi="Gill Sans MT"/>
                <w:i/>
                <w:iCs/>
              </w:rPr>
              <w:br/>
            </w:r>
          </w:p>
          <w:p w14:paraId="33C9EE4B" w14:textId="77777777" w:rsidR="00666167" w:rsidRPr="00E85A23" w:rsidRDefault="00666167" w:rsidP="00666167">
            <w:pPr>
              <w:spacing w:before="120" w:after="120"/>
              <w:rPr>
                <w:rFonts w:ascii="Gill Sans MT" w:hAnsi="Gill Sans MT"/>
                <w:b/>
                <w:bCs/>
                <w:i/>
                <w:iCs/>
                <w:u w:val="single"/>
              </w:rPr>
            </w:pPr>
            <w:r w:rsidRPr="00E85A23">
              <w:rPr>
                <w:rFonts w:ascii="Gill Sans MT" w:hAnsi="Gill Sans MT"/>
                <w:b/>
                <w:bCs/>
                <w:i/>
                <w:iCs/>
                <w:u w:val="single"/>
              </w:rPr>
              <w:t xml:space="preserve">Question 5: </w:t>
            </w:r>
          </w:p>
          <w:p w14:paraId="47641023" w14:textId="0DFFCA7E" w:rsidR="001D3F89" w:rsidRPr="00E85A23" w:rsidRDefault="001D3F89" w:rsidP="00666167">
            <w:pPr>
              <w:spacing w:before="120" w:after="120"/>
              <w:rPr>
                <w:rFonts w:ascii="Gill Sans MT" w:hAnsi="Gill Sans MT"/>
                <w:i/>
                <w:iCs/>
              </w:rPr>
            </w:pPr>
            <w:r w:rsidRPr="00E85A23">
              <w:rPr>
                <w:rFonts w:ascii="Gill Sans MT" w:hAnsi="Gill Sans MT"/>
                <w:i/>
                <w:iCs/>
              </w:rPr>
              <w:t xml:space="preserve">How could </w:t>
            </w:r>
            <w:r w:rsidR="00CF2E6A" w:rsidRPr="00E85A23">
              <w:rPr>
                <w:rFonts w:ascii="Gill Sans MT" w:hAnsi="Gill Sans MT"/>
                <w:i/>
                <w:iCs/>
              </w:rPr>
              <w:t>the ‘Framework Lite’</w:t>
            </w:r>
            <w:r w:rsidRPr="00E85A23">
              <w:rPr>
                <w:rFonts w:ascii="Gill Sans MT" w:hAnsi="Gill Sans MT"/>
                <w:i/>
                <w:iCs/>
              </w:rPr>
              <w:t xml:space="preserve"> be improved? </w:t>
            </w:r>
          </w:p>
        </w:tc>
      </w:tr>
    </w:tbl>
    <w:p w14:paraId="7FB36996" w14:textId="77777777" w:rsidR="0021661D" w:rsidRPr="00E85A23" w:rsidRDefault="0021661D" w:rsidP="0021661D">
      <w:pPr>
        <w:rPr>
          <w:rFonts w:ascii="Gill Sans MT" w:hAnsi="Gill Sans MT"/>
        </w:rPr>
      </w:pPr>
    </w:p>
    <w:p w14:paraId="72127A29" w14:textId="77777777" w:rsidR="00747F6C" w:rsidRPr="00E85A23" w:rsidRDefault="00747F6C" w:rsidP="00747F6C">
      <w:pPr>
        <w:keepNext/>
        <w:rPr>
          <w:rFonts w:ascii="Gill Sans MT" w:hAnsi="Gill Sans MT"/>
          <w:b/>
          <w:bCs/>
        </w:rPr>
      </w:pPr>
      <w:r w:rsidRPr="00E85A23">
        <w:rPr>
          <w:rFonts w:ascii="Gill Sans MT" w:hAnsi="Gill Sans MT"/>
          <w:b/>
          <w:bCs/>
        </w:rPr>
        <w:t>How we envisage the Framework being used</w:t>
      </w:r>
    </w:p>
    <w:p w14:paraId="49E56F9B" w14:textId="77777777" w:rsidR="00747F6C" w:rsidRPr="00E85A23" w:rsidRDefault="00747F6C" w:rsidP="00747F6C">
      <w:pPr>
        <w:rPr>
          <w:rFonts w:ascii="Gill Sans MT" w:hAnsi="Gill Sans MT"/>
        </w:rPr>
      </w:pPr>
      <w:r w:rsidRPr="00E85A23">
        <w:rPr>
          <w:rFonts w:ascii="Gill Sans MT" w:hAnsi="Gill Sans MT"/>
        </w:rPr>
        <w:t xml:space="preserve">The NERUPI Framework sets out defined aims and objectives, which are the key to effective activity planning and evaluation, and provides a common language for WP professionals, academic staff and teachers engaged in developing and delivering activities. </w:t>
      </w:r>
    </w:p>
    <w:p w14:paraId="01F758C4" w14:textId="77777777" w:rsidR="00747F6C" w:rsidRPr="00E85A23" w:rsidRDefault="00747F6C" w:rsidP="00747F6C">
      <w:pPr>
        <w:rPr>
          <w:rFonts w:ascii="Gill Sans MT" w:hAnsi="Gill Sans MT"/>
        </w:rPr>
      </w:pPr>
      <w:r w:rsidRPr="00E85A23">
        <w:rPr>
          <w:rFonts w:ascii="Gill Sans MT" w:hAnsi="Gill Sans MT"/>
        </w:rPr>
        <w:t xml:space="preserve">The Framework includes objectives at different stages of the student lifecycle, from Level 0 to Level 6. The levels correspond roughly to age groups - but the appropriate Level depends on the individual's previous experiences and backgrounds. Levels can be mixed in an activity to meet the needs of a specific group. The Aims span across the levels providing a cohesive, common foundation for planning and evaluating diverse interventions. </w:t>
      </w:r>
    </w:p>
    <w:p w14:paraId="09150750" w14:textId="77777777" w:rsidR="00747F6C" w:rsidRPr="00E85A23" w:rsidRDefault="00747F6C" w:rsidP="00747F6C">
      <w:pPr>
        <w:rPr>
          <w:rFonts w:ascii="Gill Sans MT" w:hAnsi="Gill Sans MT"/>
        </w:rPr>
      </w:pPr>
      <w:r w:rsidRPr="00E85A23">
        <w:rPr>
          <w:rFonts w:ascii="Gill Sans MT" w:hAnsi="Gill Sans MT"/>
        </w:rPr>
        <w:t xml:space="preserve">The Framework can be applied in multiple ways: </w:t>
      </w:r>
    </w:p>
    <w:p w14:paraId="06C62CB5" w14:textId="77777777" w:rsidR="00747F6C" w:rsidRPr="00E85A23" w:rsidRDefault="00747F6C" w:rsidP="001D3F89">
      <w:pPr>
        <w:pStyle w:val="ListParagraph"/>
        <w:numPr>
          <w:ilvl w:val="0"/>
          <w:numId w:val="4"/>
        </w:numPr>
        <w:rPr>
          <w:rFonts w:ascii="Gill Sans MT" w:hAnsi="Gill Sans MT"/>
        </w:rPr>
      </w:pPr>
      <w:r w:rsidRPr="00E85A23">
        <w:rPr>
          <w:rFonts w:ascii="Gill Sans MT" w:hAnsi="Gill Sans MT"/>
          <w:b/>
          <w:bCs/>
        </w:rPr>
        <w:t>As a programme and activity planning tool.</w:t>
      </w:r>
      <w:r w:rsidRPr="00E85A23">
        <w:rPr>
          <w:rFonts w:ascii="Gill Sans MT" w:hAnsi="Gill Sans MT"/>
        </w:rPr>
        <w:t xml:space="preserve"> </w:t>
      </w:r>
      <w:r w:rsidRPr="00E85A23">
        <w:rPr>
          <w:rFonts w:ascii="Gill Sans MT" w:hAnsi="Gill Sans MT"/>
        </w:rPr>
        <w:br/>
        <w:t xml:space="preserve">The Framework sets out priorities for Access and Participation work, including enabling statements, which can be used as a basis for conversations within praxis teams regarding the appropriate practices, curricula and pedagogy to best meet the specific learning outcomes for the particular target group in a particular higher education context. </w:t>
      </w:r>
    </w:p>
    <w:p w14:paraId="7BADDF67" w14:textId="77777777" w:rsidR="00747F6C" w:rsidRPr="00E85A23" w:rsidRDefault="00747F6C" w:rsidP="001D3F89">
      <w:pPr>
        <w:pStyle w:val="ListParagraph"/>
        <w:numPr>
          <w:ilvl w:val="0"/>
          <w:numId w:val="4"/>
        </w:numPr>
        <w:rPr>
          <w:rFonts w:ascii="Gill Sans MT" w:hAnsi="Gill Sans MT"/>
        </w:rPr>
      </w:pPr>
      <w:r w:rsidRPr="00E85A23">
        <w:rPr>
          <w:rFonts w:ascii="Gill Sans MT" w:hAnsi="Gill Sans MT"/>
          <w:b/>
          <w:bCs/>
        </w:rPr>
        <w:lastRenderedPageBreak/>
        <w:t>As a checklist to maximise impact.</w:t>
      </w:r>
      <w:r w:rsidRPr="00E85A23">
        <w:rPr>
          <w:rFonts w:ascii="Gill Sans MT" w:hAnsi="Gill Sans MT"/>
        </w:rPr>
        <w:t xml:space="preserve"> </w:t>
      </w:r>
      <w:r w:rsidRPr="00E85A23">
        <w:rPr>
          <w:rFonts w:ascii="Gill Sans MT" w:hAnsi="Gill Sans MT"/>
        </w:rPr>
        <w:br/>
        <w:t xml:space="preserve">The Framework integrates practice and theory to make recommendations across various aspects of delivery, not only regarding content, curricula and pedagogy, but also pertaining to organisational factors and working arrangements. The Framework provides a touchstone against which to assess the range of activities, and this is especially important in underpinning progressive and sustained programmes. It also stimulates thinking to create a more meaningful logic chain that links activity specific objectives and outcomes with broader programmes and frameworks such as institutional strategies and KPIs. </w:t>
      </w:r>
      <w:r w:rsidRPr="00E85A23">
        <w:rPr>
          <w:rFonts w:ascii="Arial" w:hAnsi="Arial" w:cs="Arial"/>
        </w:rPr>
        <w:t>​</w:t>
      </w:r>
    </w:p>
    <w:p w14:paraId="58606430" w14:textId="77777777" w:rsidR="00747F6C" w:rsidRPr="00E85A23" w:rsidRDefault="00747F6C" w:rsidP="001D3F89">
      <w:pPr>
        <w:pStyle w:val="ListParagraph"/>
        <w:numPr>
          <w:ilvl w:val="0"/>
          <w:numId w:val="4"/>
        </w:numPr>
        <w:rPr>
          <w:rFonts w:ascii="Gill Sans MT" w:hAnsi="Gill Sans MT"/>
        </w:rPr>
      </w:pPr>
      <w:r w:rsidRPr="00E85A23">
        <w:rPr>
          <w:rFonts w:ascii="Gill Sans MT" w:hAnsi="Gill Sans MT"/>
          <w:b/>
          <w:bCs/>
        </w:rPr>
        <w:t>As a tool to underpin evaluation and demonstration of the impact of interventions.</w:t>
      </w:r>
      <w:r w:rsidRPr="00E85A23">
        <w:rPr>
          <w:rFonts w:ascii="Gill Sans MT" w:hAnsi="Gill Sans MT"/>
        </w:rPr>
        <w:t xml:space="preserve"> </w:t>
      </w:r>
      <w:r w:rsidRPr="00E85A23">
        <w:rPr>
          <w:rFonts w:ascii="Gill Sans MT" w:hAnsi="Gill Sans MT"/>
        </w:rPr>
        <w:br/>
        <w:t xml:space="preserve">By providing a conceptual structure for designing interventions with clear aims and objectives to meet specific purposes, this allows the gathering of meaningful data that enables impact to be assessed in terms of the meaningful goals of the interventions. </w:t>
      </w:r>
    </w:p>
    <w:p w14:paraId="04F05C6F" w14:textId="77777777" w:rsidR="00747F6C" w:rsidRPr="00E85A23" w:rsidRDefault="00747F6C" w:rsidP="00747F6C">
      <w:pPr>
        <w:rPr>
          <w:rFonts w:ascii="Gill Sans MT" w:hAnsi="Gill Sans MT"/>
          <w:lang w:val="en-US"/>
        </w:rPr>
      </w:pPr>
      <w:r w:rsidRPr="00E85A23">
        <w:rPr>
          <w:rFonts w:ascii="Gill Sans MT" w:hAnsi="Gill Sans MT"/>
          <w:lang w:val="en-US"/>
        </w:rPr>
        <w:t xml:space="preserve">The aims and objectives in the Framework are designed to integrate with the Theory of Change for the intervention, which sets out the </w:t>
      </w:r>
      <w:proofErr w:type="spellStart"/>
      <w:r w:rsidRPr="00E85A23">
        <w:rPr>
          <w:rFonts w:ascii="Gill Sans MT" w:hAnsi="Gill Sans MT"/>
          <w:lang w:val="en-US"/>
        </w:rPr>
        <w:t>programme</w:t>
      </w:r>
      <w:proofErr w:type="spellEnd"/>
      <w:r w:rsidRPr="00E85A23">
        <w:rPr>
          <w:rFonts w:ascii="Gill Sans MT" w:hAnsi="Gill Sans MT"/>
          <w:lang w:val="en-US"/>
        </w:rPr>
        <w:t xml:space="preserve"> theory and the mechanisms and assumptions underpinning it. The Theory of Change is developed, </w:t>
      </w:r>
      <w:proofErr w:type="gramStart"/>
      <w:r w:rsidRPr="00E85A23">
        <w:rPr>
          <w:rFonts w:ascii="Gill Sans MT" w:hAnsi="Gill Sans MT"/>
          <w:lang w:val="en-US"/>
        </w:rPr>
        <w:t>refined</w:t>
      </w:r>
      <w:proofErr w:type="gramEnd"/>
      <w:r w:rsidRPr="00E85A23">
        <w:rPr>
          <w:rFonts w:ascii="Gill Sans MT" w:hAnsi="Gill Sans MT"/>
          <w:lang w:val="en-US"/>
        </w:rPr>
        <w:t xml:space="preserve"> and informed by local stakeholder knowledge and the specific context for the intervention.</w:t>
      </w:r>
      <w:r w:rsidRPr="00E85A23">
        <w:rPr>
          <w:rStyle w:val="FootnoteReference"/>
          <w:rFonts w:ascii="Gill Sans MT" w:hAnsi="Gill Sans MT"/>
          <w:lang w:val="en-US"/>
        </w:rPr>
        <w:footnoteReference w:id="2"/>
      </w:r>
      <w:r w:rsidRPr="00E85A23">
        <w:rPr>
          <w:rFonts w:ascii="Gill Sans MT" w:hAnsi="Gill Sans MT"/>
          <w:lang w:val="en-US"/>
        </w:rPr>
        <w:t xml:space="preserve"> And of course, educational inequality intersects with inequalities in other domains of society and therefore combating educational inequality is connected to combating other inequalities. </w:t>
      </w:r>
    </w:p>
    <w:p w14:paraId="47BD3991" w14:textId="77777777" w:rsidR="005E1543" w:rsidRPr="00E85A23" w:rsidRDefault="00747F6C" w:rsidP="00747F6C">
      <w:pPr>
        <w:rPr>
          <w:rFonts w:ascii="Gill Sans MT" w:hAnsi="Gill Sans MT"/>
          <w:lang w:val="en-US"/>
        </w:rPr>
      </w:pPr>
      <w:r w:rsidRPr="00E85A23">
        <w:rPr>
          <w:rFonts w:ascii="Gill Sans MT" w:hAnsi="Gill Sans MT"/>
          <w:lang w:val="en-US"/>
        </w:rPr>
        <w:t xml:space="preserve">In practical terms, members have used the Framework in different ways which </w:t>
      </w:r>
      <w:proofErr w:type="gramStart"/>
      <w:r w:rsidRPr="00E85A23">
        <w:rPr>
          <w:rFonts w:ascii="Gill Sans MT" w:hAnsi="Gill Sans MT"/>
          <w:lang w:val="en-US"/>
        </w:rPr>
        <w:t>includes:</w:t>
      </w:r>
      <w:proofErr w:type="gramEnd"/>
      <w:r w:rsidRPr="00E85A23">
        <w:rPr>
          <w:rFonts w:ascii="Gill Sans MT" w:hAnsi="Gill Sans MT"/>
          <w:lang w:val="en-US"/>
        </w:rPr>
        <w:t xml:space="preserve"> mapping and recording their interventions against the Framework objectives in the spreadsheet version of the Framework</w:t>
      </w:r>
      <w:r w:rsidRPr="00E85A23">
        <w:rPr>
          <w:rStyle w:val="FootnoteReference"/>
          <w:rFonts w:ascii="Gill Sans MT" w:hAnsi="Gill Sans MT"/>
          <w:lang w:val="en-US"/>
        </w:rPr>
        <w:footnoteReference w:id="3"/>
      </w:r>
      <w:r w:rsidRPr="00E85A23">
        <w:rPr>
          <w:rFonts w:ascii="Gill Sans MT" w:hAnsi="Gill Sans MT"/>
          <w:lang w:val="en-US"/>
        </w:rPr>
        <w:t>; population of a theory of change for interventions based on the Framework</w:t>
      </w:r>
      <w:r w:rsidRPr="00E85A23">
        <w:rPr>
          <w:rStyle w:val="FootnoteReference"/>
          <w:rFonts w:ascii="Gill Sans MT" w:hAnsi="Gill Sans MT"/>
          <w:lang w:val="en-US"/>
        </w:rPr>
        <w:footnoteReference w:id="4"/>
      </w:r>
      <w:r w:rsidRPr="00E85A23">
        <w:rPr>
          <w:rFonts w:ascii="Gill Sans MT" w:hAnsi="Gill Sans MT"/>
          <w:lang w:val="en-US"/>
        </w:rPr>
        <w:t xml:space="preserve">, or extracting from the Framework and recording plans in institutional specific workbooks.  </w:t>
      </w:r>
    </w:p>
    <w:p w14:paraId="1416BD62" w14:textId="54D69920" w:rsidR="00747F6C" w:rsidRPr="00E85A23" w:rsidRDefault="00747F6C" w:rsidP="00747F6C">
      <w:pPr>
        <w:rPr>
          <w:rFonts w:ascii="Gill Sans MT" w:hAnsi="Gill Sans MT"/>
          <w:lang w:val="en-US"/>
        </w:rPr>
      </w:pPr>
      <w:r w:rsidRPr="00E85A23">
        <w:rPr>
          <w:rFonts w:ascii="Gill Sans MT" w:hAnsi="Gill Sans MT"/>
          <w:lang w:val="en-US"/>
        </w:rPr>
        <w:t xml:space="preserve">  </w:t>
      </w:r>
    </w:p>
    <w:tbl>
      <w:tblPr>
        <w:tblStyle w:val="TableGrid"/>
        <w:tblW w:w="0" w:type="auto"/>
        <w:shd w:val="clear" w:color="auto" w:fill="E8E8E8" w:themeFill="background2"/>
        <w:tblLook w:val="04A0" w:firstRow="1" w:lastRow="0" w:firstColumn="1" w:lastColumn="0" w:noHBand="0" w:noVBand="1"/>
      </w:tblPr>
      <w:tblGrid>
        <w:gridCol w:w="9016"/>
      </w:tblGrid>
      <w:tr w:rsidR="00747F6C" w:rsidRPr="00E85A23" w14:paraId="4D3B3C3A" w14:textId="77777777" w:rsidTr="008119EE">
        <w:tc>
          <w:tcPr>
            <w:tcW w:w="9016" w:type="dxa"/>
            <w:shd w:val="clear" w:color="auto" w:fill="E8E8E8" w:themeFill="background2"/>
          </w:tcPr>
          <w:p w14:paraId="476C0EC6" w14:textId="7E160059" w:rsidR="00747F6C" w:rsidRPr="00E85A23" w:rsidRDefault="00747F6C" w:rsidP="008119EE">
            <w:pPr>
              <w:spacing w:before="120" w:after="120"/>
              <w:rPr>
                <w:rFonts w:ascii="Gill Sans MT" w:hAnsi="Gill Sans MT"/>
                <w:b/>
                <w:bCs/>
                <w:i/>
                <w:iCs/>
                <w:u w:val="single"/>
              </w:rPr>
            </w:pPr>
            <w:r w:rsidRPr="00E85A23">
              <w:rPr>
                <w:rFonts w:ascii="Gill Sans MT" w:hAnsi="Gill Sans MT"/>
                <w:b/>
                <w:bCs/>
                <w:i/>
                <w:iCs/>
                <w:u w:val="single"/>
              </w:rPr>
              <w:t xml:space="preserve">Question </w:t>
            </w:r>
            <w:r w:rsidR="001D3F89" w:rsidRPr="00E85A23">
              <w:rPr>
                <w:rFonts w:ascii="Gill Sans MT" w:hAnsi="Gill Sans MT"/>
                <w:b/>
                <w:bCs/>
                <w:i/>
                <w:iCs/>
                <w:u w:val="single"/>
              </w:rPr>
              <w:t>6</w:t>
            </w:r>
            <w:r w:rsidRPr="00E85A23">
              <w:rPr>
                <w:rFonts w:ascii="Gill Sans MT" w:hAnsi="Gill Sans MT"/>
                <w:b/>
                <w:bCs/>
                <w:i/>
                <w:iCs/>
                <w:u w:val="single"/>
              </w:rPr>
              <w:t xml:space="preserve">: </w:t>
            </w:r>
          </w:p>
          <w:p w14:paraId="177FA849" w14:textId="77777777" w:rsidR="00747F6C" w:rsidRPr="00E85A23" w:rsidRDefault="00747F6C" w:rsidP="008119EE">
            <w:pPr>
              <w:spacing w:before="120" w:after="120"/>
              <w:rPr>
                <w:rFonts w:ascii="Gill Sans MT" w:hAnsi="Gill Sans MT"/>
                <w:i/>
                <w:iCs/>
              </w:rPr>
            </w:pPr>
            <w:r w:rsidRPr="00E85A23">
              <w:rPr>
                <w:rFonts w:ascii="Gill Sans MT" w:hAnsi="Gill Sans MT"/>
                <w:i/>
                <w:iCs/>
              </w:rPr>
              <w:t xml:space="preserve">Do you find the NERUPI Framework useful in the ways envisaged? Do you use it in any other ways? </w:t>
            </w:r>
          </w:p>
          <w:p w14:paraId="1767B0A5" w14:textId="240D589F" w:rsidR="00747F6C" w:rsidRPr="00E85A23" w:rsidRDefault="00747F6C" w:rsidP="008119EE">
            <w:pPr>
              <w:spacing w:before="120" w:after="120"/>
              <w:rPr>
                <w:rFonts w:ascii="Gill Sans MT" w:hAnsi="Gill Sans MT"/>
                <w:b/>
                <w:bCs/>
                <w:i/>
                <w:iCs/>
                <w:u w:val="single"/>
              </w:rPr>
            </w:pPr>
            <w:r w:rsidRPr="00E85A23">
              <w:rPr>
                <w:rFonts w:ascii="Gill Sans MT" w:hAnsi="Gill Sans MT"/>
                <w:b/>
                <w:bCs/>
                <w:i/>
                <w:iCs/>
                <w:u w:val="single"/>
              </w:rPr>
              <w:t xml:space="preserve">Question </w:t>
            </w:r>
            <w:r w:rsidR="005E1543" w:rsidRPr="00E85A23">
              <w:rPr>
                <w:rFonts w:ascii="Gill Sans MT" w:hAnsi="Gill Sans MT"/>
                <w:b/>
                <w:bCs/>
                <w:i/>
                <w:iCs/>
                <w:u w:val="single"/>
              </w:rPr>
              <w:t>7</w:t>
            </w:r>
            <w:r w:rsidRPr="00E85A23">
              <w:rPr>
                <w:rFonts w:ascii="Gill Sans MT" w:hAnsi="Gill Sans MT"/>
                <w:b/>
                <w:bCs/>
                <w:i/>
                <w:iCs/>
                <w:u w:val="single"/>
              </w:rPr>
              <w:t xml:space="preserve">: </w:t>
            </w:r>
          </w:p>
          <w:p w14:paraId="7FF05F49" w14:textId="656F6398" w:rsidR="00747F6C" w:rsidRPr="00E85A23" w:rsidRDefault="00747F6C" w:rsidP="008119EE">
            <w:pPr>
              <w:spacing w:before="120" w:after="120"/>
              <w:rPr>
                <w:rFonts w:ascii="Gill Sans MT" w:hAnsi="Gill Sans MT"/>
                <w:i/>
                <w:iCs/>
              </w:rPr>
            </w:pPr>
            <w:r w:rsidRPr="00E85A23">
              <w:rPr>
                <w:rFonts w:ascii="Gill Sans MT" w:hAnsi="Gill Sans MT"/>
                <w:i/>
                <w:iCs/>
              </w:rPr>
              <w:t xml:space="preserve">Can you </w:t>
            </w:r>
            <w:r w:rsidR="005E1543" w:rsidRPr="00E85A23">
              <w:rPr>
                <w:rFonts w:ascii="Gill Sans MT" w:hAnsi="Gill Sans MT"/>
                <w:i/>
                <w:iCs/>
              </w:rPr>
              <w:t>suggest any</w:t>
            </w:r>
            <w:r w:rsidRPr="00E85A23">
              <w:rPr>
                <w:rFonts w:ascii="Gill Sans MT" w:hAnsi="Gill Sans MT"/>
                <w:i/>
                <w:iCs/>
              </w:rPr>
              <w:t xml:space="preserve"> additional tools or resources to assist </w:t>
            </w:r>
            <w:r w:rsidR="005E1543" w:rsidRPr="00E85A23">
              <w:rPr>
                <w:rFonts w:ascii="Gill Sans MT" w:hAnsi="Gill Sans MT"/>
                <w:i/>
                <w:iCs/>
              </w:rPr>
              <w:t xml:space="preserve">you in </w:t>
            </w:r>
            <w:r w:rsidRPr="00E85A23">
              <w:rPr>
                <w:rFonts w:ascii="Gill Sans MT" w:hAnsi="Gill Sans MT"/>
                <w:i/>
                <w:iCs/>
              </w:rPr>
              <w:t xml:space="preserve">using the Framework? </w:t>
            </w:r>
          </w:p>
          <w:p w14:paraId="01AE4E06" w14:textId="372CD26C" w:rsidR="00747F6C" w:rsidRPr="00E85A23" w:rsidRDefault="00747F6C" w:rsidP="008119EE">
            <w:pPr>
              <w:spacing w:before="120" w:after="120"/>
              <w:rPr>
                <w:rFonts w:ascii="Gill Sans MT" w:hAnsi="Gill Sans MT"/>
                <w:b/>
                <w:bCs/>
                <w:i/>
                <w:iCs/>
                <w:u w:val="single"/>
              </w:rPr>
            </w:pPr>
            <w:r w:rsidRPr="00E85A23">
              <w:rPr>
                <w:rFonts w:ascii="Gill Sans MT" w:hAnsi="Gill Sans MT"/>
                <w:b/>
                <w:bCs/>
                <w:i/>
                <w:iCs/>
                <w:u w:val="single"/>
              </w:rPr>
              <w:t xml:space="preserve">Question </w:t>
            </w:r>
            <w:r w:rsidR="005E1543" w:rsidRPr="00E85A23">
              <w:rPr>
                <w:rFonts w:ascii="Gill Sans MT" w:hAnsi="Gill Sans MT"/>
                <w:b/>
                <w:bCs/>
                <w:i/>
                <w:iCs/>
                <w:u w:val="single"/>
              </w:rPr>
              <w:t>8</w:t>
            </w:r>
            <w:r w:rsidRPr="00E85A23">
              <w:rPr>
                <w:rFonts w:ascii="Gill Sans MT" w:hAnsi="Gill Sans MT"/>
                <w:b/>
                <w:bCs/>
                <w:i/>
                <w:iCs/>
                <w:u w:val="single"/>
              </w:rPr>
              <w:t xml:space="preserve">: </w:t>
            </w:r>
          </w:p>
          <w:p w14:paraId="23AAA1FD" w14:textId="26AC4DFD" w:rsidR="00747F6C" w:rsidRPr="00E85A23" w:rsidRDefault="00747F6C" w:rsidP="008119EE">
            <w:pPr>
              <w:spacing w:before="120" w:after="120"/>
              <w:rPr>
                <w:rFonts w:ascii="Gill Sans MT" w:hAnsi="Gill Sans MT"/>
                <w:i/>
                <w:iCs/>
              </w:rPr>
            </w:pPr>
            <w:r w:rsidRPr="00E85A23">
              <w:rPr>
                <w:rFonts w:ascii="Gill Sans MT" w:hAnsi="Gill Sans MT"/>
                <w:i/>
                <w:iCs/>
              </w:rPr>
              <w:t xml:space="preserve">Do you have any other comments or improvements to suggest? </w:t>
            </w:r>
          </w:p>
          <w:p w14:paraId="4384804F" w14:textId="77777777" w:rsidR="00747F6C" w:rsidRPr="00E85A23" w:rsidRDefault="00747F6C" w:rsidP="008119EE">
            <w:pPr>
              <w:rPr>
                <w:rFonts w:ascii="Gill Sans MT" w:hAnsi="Gill Sans MT"/>
              </w:rPr>
            </w:pPr>
          </w:p>
        </w:tc>
      </w:tr>
    </w:tbl>
    <w:p w14:paraId="32368ED6" w14:textId="77777777" w:rsidR="00747F6C" w:rsidRPr="00E85A23" w:rsidRDefault="00747F6C" w:rsidP="00DA5A68">
      <w:pPr>
        <w:rPr>
          <w:rFonts w:ascii="Gill Sans MT" w:hAnsi="Gill Sans MT"/>
        </w:rPr>
      </w:pPr>
    </w:p>
    <w:p w14:paraId="6526EB97" w14:textId="3D8CFBD8" w:rsidR="00334787" w:rsidRPr="00533EF0" w:rsidRDefault="00BA415F" w:rsidP="00302157">
      <w:pPr>
        <w:rPr>
          <w:rFonts w:ascii="Gill Sans MT" w:hAnsi="Gill Sans MT"/>
        </w:rPr>
        <w:sectPr w:rsidR="00334787" w:rsidRPr="00533EF0" w:rsidSect="00C84380">
          <w:footerReference w:type="default" r:id="rId11"/>
          <w:headerReference w:type="first" r:id="rId12"/>
          <w:pgSz w:w="11906" w:h="16838"/>
          <w:pgMar w:top="964" w:right="1134" w:bottom="964" w:left="1418" w:header="709" w:footer="709" w:gutter="0"/>
          <w:cols w:space="708"/>
          <w:titlePg/>
          <w:docGrid w:linePitch="360"/>
        </w:sectPr>
      </w:pPr>
      <w:r w:rsidRPr="00E85A23">
        <w:rPr>
          <w:rFonts w:ascii="Gill Sans MT" w:hAnsi="Gill Sans MT"/>
        </w:rPr>
        <w:t xml:space="preserve">  </w:t>
      </w:r>
    </w:p>
    <w:p w14:paraId="4D7ADB1C" w14:textId="77777777" w:rsidR="00533EF0" w:rsidRDefault="00533EF0" w:rsidP="00302157">
      <w:pPr>
        <w:rPr>
          <w:rFonts w:ascii="Gill Sans MT" w:hAnsi="Gill Sans MT"/>
          <w:b/>
          <w:bCs/>
          <w:color w:val="7030A0"/>
          <w:lang w:val="en-US"/>
        </w:rPr>
      </w:pPr>
    </w:p>
    <w:p w14:paraId="68D7B4FB" w14:textId="77777777" w:rsidR="00533EF0" w:rsidRDefault="00533EF0" w:rsidP="00302157">
      <w:pPr>
        <w:rPr>
          <w:rFonts w:ascii="Gill Sans MT" w:hAnsi="Gill Sans MT"/>
          <w:b/>
          <w:bCs/>
          <w:color w:val="7030A0"/>
          <w:lang w:val="en-US"/>
        </w:rPr>
      </w:pPr>
    </w:p>
    <w:p w14:paraId="719AFFDC" w14:textId="77777777" w:rsidR="00533EF0" w:rsidRPr="00C84380" w:rsidRDefault="00533EF0" w:rsidP="00951F95">
      <w:pPr>
        <w:spacing w:after="0" w:line="240" w:lineRule="auto"/>
        <w:ind w:left="11520" w:firstLine="720"/>
        <w:jc w:val="center"/>
        <w:rPr>
          <w:rFonts w:ascii="Gill Sans MT" w:hAnsi="Gill Sans MT"/>
          <w:b/>
          <w:bCs/>
          <w:color w:val="7030A0"/>
          <w:sz w:val="28"/>
          <w:szCs w:val="28"/>
          <w:lang w:val="en-US"/>
        </w:rPr>
      </w:pPr>
      <w:r w:rsidRPr="00C84380">
        <w:rPr>
          <w:rFonts w:ascii="Gill Sans MT" w:hAnsi="Gill Sans MT"/>
          <w:b/>
          <w:bCs/>
          <w:color w:val="7030A0"/>
          <w:sz w:val="28"/>
          <w:szCs w:val="28"/>
          <w:lang w:val="en-US"/>
        </w:rPr>
        <w:t xml:space="preserve">Consultation on the </w:t>
      </w:r>
    </w:p>
    <w:p w14:paraId="62569E0B" w14:textId="77777777" w:rsidR="00533EF0" w:rsidRPr="00C84380" w:rsidRDefault="00533EF0" w:rsidP="00951F95">
      <w:pPr>
        <w:spacing w:after="0" w:line="240" w:lineRule="auto"/>
        <w:ind w:left="9360" w:firstLine="720"/>
        <w:jc w:val="center"/>
        <w:rPr>
          <w:rFonts w:ascii="Gill Sans MT" w:hAnsi="Gill Sans MT"/>
          <w:b/>
          <w:bCs/>
          <w:color w:val="7030A0"/>
          <w:sz w:val="36"/>
          <w:szCs w:val="36"/>
          <w:lang w:val="en-US"/>
        </w:rPr>
      </w:pPr>
      <w:r w:rsidRPr="00C84380">
        <w:rPr>
          <w:rFonts w:ascii="Gill Sans MT" w:hAnsi="Gill Sans MT"/>
          <w:b/>
          <w:bCs/>
          <w:color w:val="7030A0"/>
          <w:sz w:val="36"/>
          <w:szCs w:val="36"/>
          <w:lang w:val="en-US"/>
        </w:rPr>
        <w:t>NERUPI Framework Refresh</w:t>
      </w:r>
    </w:p>
    <w:p w14:paraId="1C639354" w14:textId="6E3EB46C" w:rsidR="00C84380" w:rsidRPr="00533EF0" w:rsidRDefault="00533EF0" w:rsidP="00951F95">
      <w:pPr>
        <w:spacing w:after="0" w:line="240" w:lineRule="auto"/>
        <w:ind w:left="12240" w:firstLine="720"/>
        <w:jc w:val="center"/>
        <w:rPr>
          <w:rFonts w:ascii="Gill Sans MT" w:hAnsi="Gill Sans MT"/>
          <w:b/>
          <w:bCs/>
          <w:color w:val="7030A0"/>
          <w:sz w:val="28"/>
          <w:szCs w:val="28"/>
          <w:lang w:val="en-US"/>
        </w:rPr>
      </w:pPr>
      <w:r w:rsidRPr="00C84380">
        <w:rPr>
          <w:rFonts w:ascii="Gill Sans MT" w:hAnsi="Gill Sans MT"/>
          <w:b/>
          <w:bCs/>
          <w:color w:val="7030A0"/>
          <w:sz w:val="28"/>
          <w:szCs w:val="28"/>
          <w:lang w:val="en-US"/>
        </w:rPr>
        <w:t>Summer 2024</w:t>
      </w:r>
      <w:r w:rsidR="00C84380" w:rsidRPr="00C84380">
        <w:rPr>
          <w:noProof/>
          <w:color w:val="7030A0"/>
        </w:rPr>
        <w:drawing>
          <wp:anchor distT="0" distB="0" distL="114300" distR="114300" simplePos="0" relativeHeight="251664384" behindDoc="1" locked="0" layoutInCell="1" allowOverlap="1" wp14:anchorId="3004A567" wp14:editId="3D4A29B3">
            <wp:simplePos x="0" y="0"/>
            <wp:positionH relativeFrom="column">
              <wp:posOffset>0</wp:posOffset>
            </wp:positionH>
            <wp:positionV relativeFrom="page">
              <wp:posOffset>620395</wp:posOffset>
            </wp:positionV>
            <wp:extent cx="2235200" cy="649605"/>
            <wp:effectExtent l="0" t="0" r="0" b="0"/>
            <wp:wrapNone/>
            <wp:docPr id="429367774"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0" cy="6496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6E31078" w14:textId="2BDB6FFA" w:rsidR="00F705D2" w:rsidRPr="00C84380" w:rsidRDefault="00440C3A" w:rsidP="00302157">
      <w:pPr>
        <w:rPr>
          <w:rFonts w:ascii="Gill Sans MT" w:hAnsi="Gill Sans MT"/>
          <w:b/>
          <w:bCs/>
          <w:color w:val="7030A0"/>
          <w:lang w:val="en-US"/>
        </w:rPr>
      </w:pPr>
      <w:r w:rsidRPr="00C84380">
        <w:rPr>
          <w:rFonts w:ascii="Gill Sans MT" w:hAnsi="Gill Sans MT"/>
          <w:b/>
          <w:bCs/>
          <w:color w:val="7030A0"/>
          <w:lang w:val="en-US"/>
        </w:rPr>
        <w:t xml:space="preserve">Annex 1: </w:t>
      </w:r>
      <w:r w:rsidR="00F705D2" w:rsidRPr="00C84380">
        <w:rPr>
          <w:rFonts w:ascii="Gill Sans MT" w:hAnsi="Gill Sans MT"/>
          <w:b/>
          <w:bCs/>
          <w:color w:val="7030A0"/>
          <w:lang w:val="en-US"/>
        </w:rPr>
        <w:t xml:space="preserve">NERUPI Framework Light </w:t>
      </w:r>
    </w:p>
    <w:p w14:paraId="0A8F85FA" w14:textId="28284BEA" w:rsidR="0015635E" w:rsidRDefault="0015635E" w:rsidP="00951F95">
      <w:pPr>
        <w:jc w:val="both"/>
        <w:rPr>
          <w:rFonts w:ascii="Gill Sans MT" w:eastAsia="Times New Roman" w:hAnsi="Gill Sans MT" w:cs="Calibri"/>
          <w:color w:val="000000"/>
          <w:kern w:val="0"/>
          <w:sz w:val="20"/>
          <w:szCs w:val="20"/>
          <w:lang w:val="en-US" w:eastAsia="en-GB"/>
          <w14:ligatures w14:val="none"/>
        </w:rPr>
      </w:pPr>
      <w:r w:rsidRPr="00E85A23">
        <w:rPr>
          <w:rFonts w:ascii="Gill Sans MT" w:eastAsia="Times New Roman" w:hAnsi="Gill Sans MT" w:cs="Calibri"/>
          <w:color w:val="000000"/>
          <w:kern w:val="0"/>
          <w:sz w:val="20"/>
          <w:szCs w:val="20"/>
          <w:lang w:val="en-US" w:eastAsia="en-GB"/>
          <w14:ligatures w14:val="none"/>
        </w:rPr>
        <w:t xml:space="preserve">The NERUPI Framework is based on educational theories of equity and justice, including Bourdieu’s theory of reproduction of inequalities through different types of capital, which recognise that inequality is not an individual issue, but a societal one that requires investment and cooperation between different actors. The Framework suggests actions which can be taken by higher education providers to remove structural barriers to educational equity whilst building individual capabilities and agency for positive improvements to take place. The Framework aims to be a practical tool: it offers suggestions for objective action but is not prescriptive. The Framework should be </w:t>
      </w:r>
      <w:proofErr w:type="spellStart"/>
      <w:r w:rsidRPr="00E85A23">
        <w:rPr>
          <w:rFonts w:ascii="Gill Sans MT" w:eastAsia="Times New Roman" w:hAnsi="Gill Sans MT" w:cs="Calibri"/>
          <w:color w:val="000000"/>
          <w:kern w:val="0"/>
          <w:sz w:val="20"/>
          <w:szCs w:val="20"/>
          <w:lang w:val="en-US" w:eastAsia="en-GB"/>
          <w14:ligatures w14:val="none"/>
        </w:rPr>
        <w:t>contextualised</w:t>
      </w:r>
      <w:proofErr w:type="spellEnd"/>
      <w:r w:rsidRPr="00E85A23">
        <w:rPr>
          <w:rFonts w:ascii="Gill Sans MT" w:eastAsia="Times New Roman" w:hAnsi="Gill Sans MT" w:cs="Calibri"/>
          <w:color w:val="000000"/>
          <w:kern w:val="0"/>
          <w:sz w:val="20"/>
          <w:szCs w:val="20"/>
          <w:lang w:val="en-US" w:eastAsia="en-GB"/>
          <w14:ligatures w14:val="none"/>
        </w:rPr>
        <w:t xml:space="preserve"> and adapted locally depending on the context and the previous experiences and backgrounds of the </w:t>
      </w:r>
      <w:proofErr w:type="gramStart"/>
      <w:r w:rsidRPr="00E85A23">
        <w:rPr>
          <w:rFonts w:ascii="Gill Sans MT" w:eastAsia="Times New Roman" w:hAnsi="Gill Sans MT" w:cs="Calibri"/>
          <w:color w:val="000000"/>
          <w:kern w:val="0"/>
          <w:sz w:val="20"/>
          <w:szCs w:val="20"/>
          <w:lang w:val="en-US" w:eastAsia="en-GB"/>
          <w14:ligatures w14:val="none"/>
        </w:rPr>
        <w:t>particular target</w:t>
      </w:r>
      <w:proofErr w:type="gramEnd"/>
      <w:r w:rsidRPr="00E85A23">
        <w:rPr>
          <w:rFonts w:ascii="Gill Sans MT" w:eastAsia="Times New Roman" w:hAnsi="Gill Sans MT" w:cs="Calibri"/>
          <w:color w:val="000000"/>
          <w:kern w:val="0"/>
          <w:sz w:val="20"/>
          <w:szCs w:val="20"/>
          <w:lang w:val="en-US" w:eastAsia="en-GB"/>
          <w14:ligatures w14:val="none"/>
        </w:rPr>
        <w:t xml:space="preserve"> groups. The Aims span across the levels providing a cohesive, common foundation for planning and evaluating diverse interventions. The appropriate Level</w:t>
      </w:r>
      <w:r w:rsidR="00C84380">
        <w:rPr>
          <w:rFonts w:ascii="Gill Sans MT" w:eastAsia="Times New Roman" w:hAnsi="Gill Sans MT" w:cs="Calibri"/>
          <w:color w:val="000000"/>
          <w:kern w:val="0"/>
          <w:sz w:val="20"/>
          <w:szCs w:val="20"/>
          <w:lang w:val="en-US" w:eastAsia="en-GB"/>
          <w14:ligatures w14:val="none"/>
        </w:rPr>
        <w:t xml:space="preserve"> </w:t>
      </w:r>
      <w:r w:rsidRPr="00E85A23">
        <w:rPr>
          <w:rFonts w:ascii="Gill Sans MT" w:eastAsia="Times New Roman" w:hAnsi="Gill Sans MT" w:cs="Calibri"/>
          <w:color w:val="000000"/>
          <w:kern w:val="0"/>
          <w:sz w:val="20"/>
          <w:szCs w:val="20"/>
          <w:lang w:val="en-US" w:eastAsia="en-GB"/>
          <w14:ligatures w14:val="none"/>
        </w:rPr>
        <w:t>depends on the individual's previous experiences and backgrounds. Levels can be mixed in an activity to meet the needs of a specific group.</w:t>
      </w:r>
    </w:p>
    <w:p w14:paraId="5B45AB30" w14:textId="77777777" w:rsidR="00B23E76" w:rsidRDefault="00B23E76" w:rsidP="00302157">
      <w:pPr>
        <w:rPr>
          <w:rFonts w:ascii="Gill Sans MT" w:eastAsia="Times New Roman" w:hAnsi="Gill Sans MT" w:cs="Calibri"/>
          <w:color w:val="000000"/>
          <w:kern w:val="0"/>
          <w:sz w:val="20"/>
          <w:szCs w:val="20"/>
          <w:lang w:val="en-US" w:eastAsia="en-GB"/>
          <w14:ligatures w14:val="none"/>
        </w:rPr>
      </w:pPr>
    </w:p>
    <w:p w14:paraId="185B33C5" w14:textId="7BB30DCC" w:rsidR="00B23E76" w:rsidRDefault="00791579" w:rsidP="00302157">
      <w:pPr>
        <w:rPr>
          <w:rFonts w:ascii="Gill Sans MT" w:eastAsia="Times New Roman" w:hAnsi="Gill Sans MT" w:cs="Calibri"/>
          <w:color w:val="000000"/>
          <w:kern w:val="0"/>
          <w:sz w:val="20"/>
          <w:szCs w:val="20"/>
          <w:lang w:val="en-US" w:eastAsia="en-GB"/>
          <w14:ligatures w14:val="none"/>
        </w:rPr>
      </w:pPr>
      <w:r w:rsidRPr="00791579">
        <w:rPr>
          <w:rFonts w:ascii="Gill Sans MT" w:eastAsia="Times New Roman" w:hAnsi="Gill Sans MT" w:cs="Calibri"/>
          <w:noProof/>
          <w:color w:val="000000"/>
          <w:kern w:val="0"/>
          <w:sz w:val="20"/>
          <w:szCs w:val="20"/>
          <w:lang w:val="en-US" w:eastAsia="en-GB"/>
          <w14:ligatures w14:val="none"/>
        </w:rPr>
        <w:drawing>
          <wp:inline distT="0" distB="0" distL="0" distR="0" wp14:anchorId="1F253788" wp14:editId="63231171">
            <wp:extent cx="9725660" cy="1349316"/>
            <wp:effectExtent l="0" t="0" r="0" b="0"/>
            <wp:docPr id="1710308179" name="Picture 1" descr="A blue and purple char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08179" name="Picture 1" descr="A blue and purple chart with white text&#10;&#10;Description automatically generated"/>
                    <pic:cNvPicPr/>
                  </pic:nvPicPr>
                  <pic:blipFill>
                    <a:blip r:embed="rId13"/>
                    <a:stretch>
                      <a:fillRect/>
                    </a:stretch>
                  </pic:blipFill>
                  <pic:spPr>
                    <a:xfrm>
                      <a:off x="0" y="0"/>
                      <a:ext cx="9798490" cy="1359420"/>
                    </a:xfrm>
                    <a:prstGeom prst="rect">
                      <a:avLst/>
                    </a:prstGeom>
                  </pic:spPr>
                </pic:pic>
              </a:graphicData>
            </a:graphic>
          </wp:inline>
        </w:drawing>
      </w:r>
    </w:p>
    <w:p w14:paraId="6678ECEB" w14:textId="12675506" w:rsidR="00B23E76" w:rsidRDefault="00B23E76" w:rsidP="00302157">
      <w:pPr>
        <w:rPr>
          <w:rFonts w:ascii="Gill Sans MT" w:eastAsia="Times New Roman" w:hAnsi="Gill Sans MT" w:cs="Calibri"/>
          <w:color w:val="000000"/>
          <w:kern w:val="0"/>
          <w:sz w:val="20"/>
          <w:szCs w:val="20"/>
          <w:lang w:val="en-US" w:eastAsia="en-GB"/>
          <w14:ligatures w14:val="none"/>
        </w:rPr>
      </w:pPr>
      <w:r>
        <w:rPr>
          <w:noProof/>
        </w:rPr>
        <w:drawing>
          <wp:inline distT="0" distB="0" distL="0" distR="0" wp14:anchorId="213582E6" wp14:editId="1AC2C003">
            <wp:extent cx="9725660" cy="1388250"/>
            <wp:effectExtent l="0" t="0" r="2540" b="0"/>
            <wp:docPr id="1764091754" name="Picture 2" descr="A purple and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91754" name="Picture 2" descr="A purple and blue rectangle with white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014576" cy="1429490"/>
                    </a:xfrm>
                    <a:prstGeom prst="rect">
                      <a:avLst/>
                    </a:prstGeom>
                  </pic:spPr>
                </pic:pic>
              </a:graphicData>
            </a:graphic>
          </wp:inline>
        </w:drawing>
      </w:r>
    </w:p>
    <w:p w14:paraId="7193F05E" w14:textId="77777777" w:rsidR="00B23E76" w:rsidRDefault="00B23E76" w:rsidP="00302157">
      <w:pPr>
        <w:rPr>
          <w:rFonts w:ascii="Gill Sans MT" w:eastAsia="Times New Roman" w:hAnsi="Gill Sans MT" w:cs="Calibri"/>
          <w:color w:val="000000"/>
          <w:kern w:val="0"/>
          <w:sz w:val="20"/>
          <w:szCs w:val="20"/>
          <w:lang w:val="en-US" w:eastAsia="en-GB"/>
          <w14:ligatures w14:val="none"/>
        </w:rPr>
      </w:pPr>
    </w:p>
    <w:p w14:paraId="6257544C" w14:textId="7A1B774A" w:rsidR="00FF6D6B" w:rsidRDefault="00FF6D6B" w:rsidP="00B23E76">
      <w:pPr>
        <w:tabs>
          <w:tab w:val="left" w:pos="682"/>
          <w:tab w:val="center" w:pos="7993"/>
        </w:tabs>
        <w:spacing w:after="0" w:line="240" w:lineRule="auto"/>
        <w:rPr>
          <w:rFonts w:ascii="Gill Sans MT" w:eastAsia="Times New Roman" w:hAnsi="Gill Sans MT" w:cs="Calibri"/>
          <w:color w:val="000000"/>
          <w:kern w:val="0"/>
          <w:sz w:val="20"/>
          <w:szCs w:val="20"/>
          <w:lang w:val="en-US" w:eastAsia="en-GB"/>
          <w14:ligatures w14:val="none"/>
        </w:rPr>
      </w:pPr>
    </w:p>
    <w:p w14:paraId="768BDD64" w14:textId="77777777" w:rsidR="00B464DF" w:rsidRDefault="00B464DF" w:rsidP="00B23E76">
      <w:pPr>
        <w:tabs>
          <w:tab w:val="left" w:pos="682"/>
          <w:tab w:val="center" w:pos="7993"/>
        </w:tabs>
        <w:spacing w:after="0" w:line="240" w:lineRule="auto"/>
        <w:rPr>
          <w:rFonts w:ascii="Gill Sans MT" w:eastAsia="Times New Roman" w:hAnsi="Gill Sans MT" w:cs="Calibri"/>
          <w:color w:val="000000"/>
          <w:kern w:val="0"/>
          <w:sz w:val="20"/>
          <w:szCs w:val="20"/>
          <w:lang w:val="en-US" w:eastAsia="en-GB"/>
          <w14:ligatures w14:val="none"/>
        </w:rPr>
      </w:pPr>
    </w:p>
    <w:p w14:paraId="6C79FAB5" w14:textId="59BA2AEA" w:rsidR="00791579" w:rsidRDefault="00791579" w:rsidP="00533EF0"/>
    <w:tbl>
      <w:tblPr>
        <w:tblW w:w="15398" w:type="dxa"/>
        <w:tblLayout w:type="fixed"/>
        <w:tblLook w:val="04A0" w:firstRow="1" w:lastRow="0" w:firstColumn="1" w:lastColumn="0" w:noHBand="0" w:noVBand="1"/>
      </w:tblPr>
      <w:tblGrid>
        <w:gridCol w:w="15398"/>
      </w:tblGrid>
      <w:tr w:rsidR="00791579" w:rsidRPr="00D173DA" w14:paraId="235999CE" w14:textId="77777777" w:rsidTr="00F34AA4">
        <w:trPr>
          <w:trHeight w:val="1350"/>
        </w:trPr>
        <w:tc>
          <w:tcPr>
            <w:tcW w:w="15398" w:type="dxa"/>
            <w:tcBorders>
              <w:top w:val="nil"/>
              <w:left w:val="nil"/>
              <w:bottom w:val="nil"/>
              <w:right w:val="nil"/>
            </w:tcBorders>
            <w:shd w:val="clear" w:color="auto" w:fill="auto"/>
            <w:hideMark/>
          </w:tcPr>
          <w:p w14:paraId="01F5FB1D" w14:textId="77777777" w:rsidR="00791579" w:rsidRPr="00CE0ED7" w:rsidRDefault="00791579" w:rsidP="00F34AA4">
            <w:pPr>
              <w:spacing w:after="0" w:line="240" w:lineRule="auto"/>
              <w:rPr>
                <w:rFonts w:ascii="Aptos" w:eastAsia="Times New Roman" w:hAnsi="Aptos" w:cs="Calibri"/>
                <w:b/>
                <w:bCs/>
                <w:color w:val="000000"/>
                <w:kern w:val="0"/>
                <w:sz w:val="20"/>
                <w:szCs w:val="20"/>
                <w:lang w:val="en-US" w:eastAsia="en-GB"/>
                <w14:ligatures w14:val="none"/>
              </w:rPr>
            </w:pPr>
            <w:r w:rsidRPr="00CE0ED7">
              <w:rPr>
                <w:rFonts w:ascii="Aptos" w:eastAsia="Times New Roman" w:hAnsi="Aptos" w:cs="Calibri"/>
                <w:b/>
                <w:bCs/>
                <w:color w:val="000000"/>
                <w:kern w:val="0"/>
                <w:sz w:val="20"/>
                <w:szCs w:val="20"/>
                <w:lang w:val="en-US" w:eastAsia="en-GB"/>
                <w14:ligatures w14:val="none"/>
              </w:rPr>
              <w:lastRenderedPageBreak/>
              <w:t>Level 1: Year 8-9</w:t>
            </w:r>
          </w:p>
          <w:tbl>
            <w:tblPr>
              <w:tblStyle w:val="TableGrid"/>
              <w:tblW w:w="15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9"/>
              <w:gridCol w:w="236"/>
              <w:gridCol w:w="1546"/>
              <w:gridCol w:w="281"/>
              <w:gridCol w:w="141"/>
              <w:gridCol w:w="992"/>
              <w:gridCol w:w="425"/>
              <w:gridCol w:w="142"/>
              <w:gridCol w:w="284"/>
              <w:gridCol w:w="141"/>
              <w:gridCol w:w="709"/>
              <w:gridCol w:w="851"/>
              <w:gridCol w:w="141"/>
              <w:gridCol w:w="142"/>
              <w:gridCol w:w="425"/>
              <w:gridCol w:w="142"/>
              <w:gridCol w:w="425"/>
              <w:gridCol w:w="851"/>
              <w:gridCol w:w="142"/>
              <w:gridCol w:w="141"/>
              <w:gridCol w:w="142"/>
              <w:gridCol w:w="992"/>
              <w:gridCol w:w="576"/>
              <w:gridCol w:w="284"/>
              <w:gridCol w:w="142"/>
              <w:gridCol w:w="278"/>
              <w:gridCol w:w="236"/>
              <w:gridCol w:w="1403"/>
              <w:gridCol w:w="236"/>
              <w:gridCol w:w="1393"/>
            </w:tblGrid>
            <w:tr w:rsidR="00791579" w:rsidRPr="00D45D1E" w14:paraId="5F557591" w14:textId="77777777" w:rsidTr="00F34AA4">
              <w:trPr>
                <w:trHeight w:val="283"/>
              </w:trPr>
              <w:tc>
                <w:tcPr>
                  <w:tcW w:w="1359" w:type="dxa"/>
                </w:tcPr>
                <w:p w14:paraId="54AF4B0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3DED81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bottom"/>
                </w:tcPr>
                <w:p w14:paraId="7714B4D5" w14:textId="77777777" w:rsidR="00791579" w:rsidRPr="00D45D1E" w:rsidRDefault="00791579" w:rsidP="00F34AA4">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706A3E5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36E6B69F"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4BF8C6F4"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1393" w:type="dxa"/>
                  <w:vMerge w:val="restart"/>
                  <w:vAlign w:val="center"/>
                </w:tcPr>
                <w:p w14:paraId="21F56CA3"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791579" w:rsidRPr="00D45D1E" w14:paraId="1014E9F9" w14:textId="77777777" w:rsidTr="00F34AA4">
              <w:trPr>
                <w:trHeight w:val="266"/>
              </w:trPr>
              <w:tc>
                <w:tcPr>
                  <w:tcW w:w="1359" w:type="dxa"/>
                  <w:vMerge w:val="restart"/>
                </w:tcPr>
                <w:p w14:paraId="6C8C1909"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Activity focus: Identify, reflect on and consider…</w:t>
                  </w:r>
                </w:p>
              </w:tc>
              <w:tc>
                <w:tcPr>
                  <w:tcW w:w="236" w:type="dxa"/>
                  <w:tcBorders>
                    <w:right w:val="single" w:sz="4" w:space="0" w:color="auto"/>
                  </w:tcBorders>
                </w:tcPr>
                <w:p w14:paraId="55A9548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5653" w:type="dxa"/>
                  <w:gridSpan w:val="11"/>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C1D5673"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3978" w:type="dxa"/>
                  <w:gridSpan w:val="10"/>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C8A6094"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84" w:type="dxa"/>
                  <w:tcBorders>
                    <w:left w:val="single" w:sz="4" w:space="0" w:color="auto"/>
                  </w:tcBorders>
                </w:tcPr>
                <w:p w14:paraId="13A7EFB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20" w:type="dxa"/>
                  <w:gridSpan w:val="2"/>
                </w:tcPr>
                <w:p w14:paraId="2CA3691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40360A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609F196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29EED4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bottom w:val="single" w:sz="4" w:space="0" w:color="auto"/>
                  </w:tcBorders>
                </w:tcPr>
                <w:p w14:paraId="360244C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CFBE684" w14:textId="77777777" w:rsidTr="00F34AA4">
              <w:tc>
                <w:tcPr>
                  <w:tcW w:w="1359" w:type="dxa"/>
                  <w:vMerge/>
                </w:tcPr>
                <w:p w14:paraId="0D60B5F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5231D3F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4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C9E9C80"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Post-16 options &amp; benefits of HE</w:t>
                  </w:r>
                </w:p>
              </w:tc>
              <w:tc>
                <w:tcPr>
                  <w:tcW w:w="2265"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BE6C38D"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Relationship of</w:t>
                  </w:r>
                  <w:r w:rsidRPr="00D173DA">
                    <w:rPr>
                      <w:rFonts w:ascii="Calibri" w:eastAsia="Times New Roman" w:hAnsi="Calibri" w:cs="Calibri"/>
                      <w:kern w:val="0"/>
                      <w:sz w:val="16"/>
                      <w:szCs w:val="16"/>
                      <w:lang w:eastAsia="en-GB"/>
                      <w14:ligatures w14:val="none"/>
                    </w:rPr>
                    <w:t xml:space="preserve"> GCSE study &amp; options to post-16 study/careers opportunities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EE8C506"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How HE relates to future career opportunities</w:t>
                  </w:r>
                </w:p>
              </w:tc>
              <w:tc>
                <w:tcPr>
                  <w:tcW w:w="1985"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2DB57FC"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vocational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'work-based' post-16 progression routes</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3CB5276"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Routes through HE into careers, occupations and job families</w:t>
                  </w:r>
                </w:p>
              </w:tc>
              <w:tc>
                <w:tcPr>
                  <w:tcW w:w="284" w:type="dxa"/>
                  <w:tcBorders>
                    <w:left w:val="single" w:sz="4" w:space="0" w:color="auto"/>
                  </w:tcBorders>
                </w:tcPr>
                <w:p w14:paraId="0A2752B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20" w:type="dxa"/>
                  <w:gridSpan w:val="2"/>
                </w:tcPr>
                <w:p w14:paraId="219CBB6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14CF1DF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8BE4122" w14:textId="77777777" w:rsidR="00791579" w:rsidRPr="007B422D"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Understand there is support available and l student financial support systems</w:t>
                  </w:r>
                </w:p>
                <w:p w14:paraId="65D5A777" w14:textId="77777777" w:rsidR="00791579" w:rsidRDefault="00791579" w:rsidP="00F34AA4">
                  <w:pPr>
                    <w:jc w:val="center"/>
                    <w:rPr>
                      <w:rFonts w:ascii="Calibri" w:eastAsia="Times New Roman" w:hAnsi="Calibri" w:cs="Calibri"/>
                      <w:kern w:val="0"/>
                      <w:sz w:val="16"/>
                      <w:szCs w:val="16"/>
                      <w:lang w:eastAsia="en-GB"/>
                      <w14:ligatures w14:val="none"/>
                    </w:rPr>
                  </w:pPr>
                </w:p>
                <w:p w14:paraId="50867292" w14:textId="77777777" w:rsidR="00791579" w:rsidRPr="00953398" w:rsidRDefault="00791579" w:rsidP="00F34AA4">
                  <w:pPr>
                    <w:jc w:val="center"/>
                    <w:rPr>
                      <w:rFonts w:ascii="Calibri" w:eastAsia="Times New Roman" w:hAnsi="Calibri" w:cs="Calibri"/>
                      <w:kern w:val="0"/>
                      <w:sz w:val="16"/>
                      <w:szCs w:val="16"/>
                      <w:lang w:eastAsia="en-GB"/>
                      <w14:ligatures w14:val="none"/>
                    </w:rPr>
                  </w:pPr>
                  <w:r w:rsidRPr="00953398">
                    <w:rPr>
                      <w:rFonts w:ascii="Calibri" w:eastAsia="Times New Roman" w:hAnsi="Calibri" w:cs="Calibri"/>
                      <w:kern w:val="0"/>
                      <w:sz w:val="16"/>
                      <w:szCs w:val="16"/>
                      <w:lang w:eastAsia="en-GB"/>
                      <w14:ligatures w14:val="none"/>
                    </w:rPr>
                    <w:t xml:space="preserve">Reflect on the costs &amp; benefits of HE </w:t>
                  </w:r>
                  <w:proofErr w:type="gramStart"/>
                  <w:r w:rsidRPr="00953398">
                    <w:rPr>
                      <w:rFonts w:ascii="Calibri" w:eastAsia="Times New Roman" w:hAnsi="Calibri" w:cs="Calibri"/>
                      <w:kern w:val="0"/>
                      <w:sz w:val="16"/>
                      <w:szCs w:val="16"/>
                      <w:lang w:eastAsia="en-GB"/>
                      <w14:ligatures w14:val="none"/>
                    </w:rPr>
                    <w:t>including</w:t>
                  </w:r>
                  <w:proofErr w:type="gramEnd"/>
                  <w:r w:rsidRPr="00953398">
                    <w:rPr>
                      <w:rFonts w:ascii="Calibri" w:eastAsia="Times New Roman" w:hAnsi="Calibri" w:cs="Calibri"/>
                      <w:kern w:val="0"/>
                      <w:sz w:val="16"/>
                      <w:szCs w:val="16"/>
                      <w:lang w:eastAsia="en-GB"/>
                      <w14:ligatures w14:val="none"/>
                    </w:rPr>
                    <w:t xml:space="preserve"> future careers</w:t>
                  </w:r>
                </w:p>
                <w:p w14:paraId="50E62BEC" w14:textId="77777777" w:rsidR="00791579" w:rsidRDefault="00791579" w:rsidP="00F34AA4">
                  <w:pPr>
                    <w:jc w:val="center"/>
                    <w:rPr>
                      <w:rFonts w:ascii="Calibri" w:eastAsia="Times New Roman" w:hAnsi="Calibri" w:cs="Calibri"/>
                      <w:kern w:val="0"/>
                      <w:sz w:val="16"/>
                      <w:szCs w:val="16"/>
                      <w:lang w:eastAsia="en-GB"/>
                      <w14:ligatures w14:val="none"/>
                    </w:rPr>
                  </w:pPr>
                </w:p>
                <w:p w14:paraId="292FD141" w14:textId="77777777" w:rsidR="00791579" w:rsidRPr="007B422D" w:rsidRDefault="00791579" w:rsidP="00F34AA4">
                  <w:pPr>
                    <w:jc w:val="center"/>
                    <w:rPr>
                      <w:rFonts w:ascii="Calibri" w:eastAsia="Times New Roman" w:hAnsi="Calibri" w:cs="Calibri"/>
                      <w:kern w:val="0"/>
                      <w:sz w:val="16"/>
                      <w:szCs w:val="16"/>
                      <w:lang w:eastAsia="en-GB"/>
                      <w14:ligatures w14:val="none"/>
                    </w:rPr>
                  </w:pPr>
                  <w:r w:rsidRPr="00953398">
                    <w:rPr>
                      <w:rFonts w:ascii="Calibri" w:eastAsia="Times New Roman" w:hAnsi="Calibri" w:cs="Calibri"/>
                      <w:kern w:val="0"/>
                      <w:sz w:val="16"/>
                      <w:szCs w:val="16"/>
                      <w:lang w:eastAsia="en-GB"/>
                      <w14:ligatures w14:val="none"/>
                    </w:rPr>
                    <w:t>Consider financial strategies to support their studies</w:t>
                  </w:r>
                </w:p>
              </w:tc>
              <w:tc>
                <w:tcPr>
                  <w:tcW w:w="236" w:type="dxa"/>
                  <w:tcBorders>
                    <w:left w:val="single" w:sz="4" w:space="0" w:color="auto"/>
                    <w:right w:val="single" w:sz="4" w:space="0" w:color="auto"/>
                  </w:tcBorders>
                </w:tcPr>
                <w:p w14:paraId="2A7B804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5EF42F0E" w14:textId="77777777" w:rsidR="00791579" w:rsidRPr="00DE5711" w:rsidRDefault="00791579" w:rsidP="00F34AA4">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 xml:space="preserve">Identify, reflect &amp; </w:t>
                  </w:r>
                  <w:proofErr w:type="gramStart"/>
                  <w:r>
                    <w:rPr>
                      <w:rFonts w:ascii="Calibri" w:eastAsia="Times New Roman" w:hAnsi="Calibri" w:cs="Calibri"/>
                      <w:kern w:val="0"/>
                      <w:sz w:val="16"/>
                      <w:szCs w:val="16"/>
                      <w:lang w:eastAsia="en-GB"/>
                      <w14:ligatures w14:val="none"/>
                    </w:rPr>
                    <w:t>consider:</w:t>
                  </w:r>
                  <w:proofErr w:type="gramEnd"/>
                  <w:r>
                    <w:rPr>
                      <w:rFonts w:ascii="Calibri" w:eastAsia="Times New Roman" w:hAnsi="Calibri" w:cs="Calibri"/>
                      <w:kern w:val="0"/>
                      <w:sz w:val="16"/>
                      <w:szCs w:val="16"/>
                      <w:lang w:eastAsia="en-GB"/>
                      <w14:ligatures w14:val="none"/>
                    </w:rPr>
                    <w:t xml:space="preserve"> how </w:t>
                  </w:r>
                  <w:r w:rsidRPr="007D2CD7">
                    <w:rPr>
                      <w:rFonts w:ascii="Calibri" w:eastAsia="Times New Roman" w:hAnsi="Calibri" w:cs="Calibri"/>
                      <w:kern w:val="0"/>
                      <w:sz w:val="16"/>
                      <w:szCs w:val="16"/>
                      <w:lang w:eastAsia="en-GB"/>
                      <w14:ligatures w14:val="none"/>
                    </w:rPr>
                    <w:t>personal circumstances, interests, characteristic</w:t>
                  </w:r>
                  <w:r>
                    <w:rPr>
                      <w:rFonts w:ascii="Calibri" w:eastAsia="Times New Roman" w:hAnsi="Calibri" w:cs="Calibri"/>
                      <w:kern w:val="0"/>
                      <w:sz w:val="16"/>
                      <w:szCs w:val="16"/>
                      <w:lang w:eastAsia="en-GB"/>
                      <w14:ligatures w14:val="none"/>
                    </w:rPr>
                    <w:t xml:space="preserve">s, </w:t>
                  </w:r>
                  <w:r w:rsidRPr="007D2CD7">
                    <w:rPr>
                      <w:rFonts w:ascii="Calibri" w:eastAsia="Times New Roman" w:hAnsi="Calibri" w:cs="Calibri"/>
                      <w:kern w:val="0"/>
                      <w:sz w:val="16"/>
                      <w:szCs w:val="16"/>
                      <w:lang w:eastAsia="en-GB"/>
                      <w14:ligatures w14:val="none"/>
                    </w:rPr>
                    <w:t xml:space="preserve"> aptitudes</w:t>
                  </w:r>
                  <w:r>
                    <w:rPr>
                      <w:rFonts w:ascii="Calibri" w:eastAsia="Times New Roman" w:hAnsi="Calibri" w:cs="Calibri"/>
                      <w:kern w:val="0"/>
                      <w:sz w:val="16"/>
                      <w:szCs w:val="16"/>
                      <w:lang w:eastAsia="en-GB"/>
                      <w14:ligatures w14:val="none"/>
                    </w:rPr>
                    <w:t xml:space="preserve"> and influence</w:t>
                  </w:r>
                  <w:r w:rsidRPr="007D2CD7">
                    <w:rPr>
                      <w:rFonts w:ascii="Calibri" w:eastAsia="Times New Roman" w:hAnsi="Calibri" w:cs="Calibri"/>
                      <w:kern w:val="0"/>
                      <w:sz w:val="16"/>
                      <w:szCs w:val="16"/>
                      <w:lang w:eastAsia="en-GB"/>
                      <w14:ligatures w14:val="none"/>
                    </w:rPr>
                    <w:t xml:space="preserve"> on academic </w:t>
                  </w:r>
                  <w:r>
                    <w:rPr>
                      <w:rFonts w:ascii="Calibri" w:eastAsia="Times New Roman" w:hAnsi="Calibri" w:cs="Calibri"/>
                      <w:kern w:val="0"/>
                      <w:sz w:val="16"/>
                      <w:szCs w:val="16"/>
                      <w:lang w:eastAsia="en-GB"/>
                      <w14:ligatures w14:val="none"/>
                    </w:rPr>
                    <w:t>&amp;</w:t>
                  </w:r>
                  <w:r w:rsidRPr="007D2CD7">
                    <w:rPr>
                      <w:rFonts w:ascii="Calibri" w:eastAsia="Times New Roman" w:hAnsi="Calibri" w:cs="Calibri"/>
                      <w:kern w:val="0"/>
                      <w:sz w:val="16"/>
                      <w:szCs w:val="16"/>
                      <w:lang w:eastAsia="en-GB"/>
                      <w14:ligatures w14:val="none"/>
                    </w:rPr>
                    <w:t xml:space="preserve"> </w:t>
                  </w:r>
                  <w:r>
                    <w:rPr>
                      <w:rFonts w:ascii="Calibri" w:eastAsia="Times New Roman" w:hAnsi="Calibri" w:cs="Calibri"/>
                      <w:kern w:val="0"/>
                      <w:sz w:val="16"/>
                      <w:szCs w:val="16"/>
                      <w:lang w:eastAsia="en-GB"/>
                      <w14:ligatures w14:val="none"/>
                    </w:rPr>
                    <w:t xml:space="preserve">employment </w:t>
                  </w:r>
                  <w:r w:rsidRPr="007D2CD7">
                    <w:rPr>
                      <w:rFonts w:ascii="Calibri" w:eastAsia="Times New Roman" w:hAnsi="Calibri" w:cs="Calibri"/>
                      <w:kern w:val="0"/>
                      <w:sz w:val="16"/>
                      <w:szCs w:val="16"/>
                      <w:lang w:eastAsia="en-GB"/>
                      <w14:ligatures w14:val="none"/>
                    </w:rPr>
                    <w:t>aspirations</w:t>
                  </w:r>
                  <w:r>
                    <w:rPr>
                      <w:rFonts w:ascii="Calibri" w:eastAsia="Times New Roman" w:hAnsi="Calibri" w:cs="Calibri"/>
                      <w:kern w:val="0"/>
                      <w:sz w:val="16"/>
                      <w:szCs w:val="16"/>
                      <w:lang w:eastAsia="en-GB"/>
                      <w14:ligatures w14:val="none"/>
                    </w:rPr>
                    <w:t xml:space="preserve">; how </w:t>
                  </w:r>
                </w:p>
                <w:p w14:paraId="58BE0613" w14:textId="77777777" w:rsidR="00791579" w:rsidRPr="007D2CD7" w:rsidRDefault="00791579" w:rsidP="00F34AA4">
                  <w:pPr>
                    <w:jc w:val="center"/>
                    <w:rPr>
                      <w:rFonts w:ascii="Calibri" w:eastAsia="Times New Roman" w:hAnsi="Calibri" w:cs="Calibri"/>
                      <w:kern w:val="0"/>
                      <w:sz w:val="16"/>
                      <w:szCs w:val="16"/>
                      <w:lang w:eastAsia="en-GB"/>
                      <w14:ligatures w14:val="none"/>
                    </w:rPr>
                  </w:pPr>
                  <w:r w:rsidRPr="00DE5711">
                    <w:rPr>
                      <w:rFonts w:ascii="Calibri" w:eastAsia="Times New Roman" w:hAnsi="Calibri" w:cs="Calibri"/>
                      <w:kern w:val="0"/>
                      <w:sz w:val="16"/>
                      <w:szCs w:val="16"/>
                      <w:lang w:eastAsia="en-GB"/>
                      <w14:ligatures w14:val="none"/>
                    </w:rPr>
                    <w:t xml:space="preserve">personal qualities, strengths </w:t>
                  </w:r>
                  <w:r>
                    <w:rPr>
                      <w:rFonts w:ascii="Calibri" w:eastAsia="Times New Roman" w:hAnsi="Calibri" w:cs="Calibri"/>
                      <w:kern w:val="0"/>
                      <w:sz w:val="16"/>
                      <w:szCs w:val="16"/>
                      <w:lang w:eastAsia="en-GB"/>
                      <w14:ligatures w14:val="none"/>
                    </w:rPr>
                    <w:t xml:space="preserve">&amp; </w:t>
                  </w:r>
                  <w:r w:rsidRPr="00DE5711">
                    <w:rPr>
                      <w:rFonts w:ascii="Calibri" w:eastAsia="Times New Roman" w:hAnsi="Calibri" w:cs="Calibri"/>
                      <w:kern w:val="0"/>
                      <w:sz w:val="16"/>
                      <w:szCs w:val="16"/>
                      <w:lang w:eastAsia="en-GB"/>
                      <w14:ligatures w14:val="none"/>
                    </w:rPr>
                    <w:t>attributes to realise future ambitions.</w:t>
                  </w:r>
                </w:p>
              </w:tc>
            </w:tr>
            <w:tr w:rsidR="00791579" w:rsidRPr="00D45D1E" w14:paraId="7E27D39E" w14:textId="77777777" w:rsidTr="00F34AA4">
              <w:trPr>
                <w:trHeight w:val="318"/>
              </w:trPr>
              <w:tc>
                <w:tcPr>
                  <w:tcW w:w="1359" w:type="dxa"/>
                </w:tcPr>
                <w:p w14:paraId="36C700BD"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0B7421A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013B2EEE"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45D1E">
                    <w:rPr>
                      <w:rFonts w:ascii="Calibri" w:eastAsia="Times New Roman" w:hAnsi="Calibri" w:cs="Calibri"/>
                      <w:i/>
                      <w:iCs/>
                      <w:color w:val="000000"/>
                      <w:kern w:val="0"/>
                      <w:sz w:val="16"/>
                      <w:szCs w:val="16"/>
                      <w:lang w:eastAsia="en-GB"/>
                      <w14:ligatures w14:val="none"/>
                    </w:rPr>
                    <w:t>Understanding of how GCSE study relates to higher education and future career opportunities; Exploration of how personal circumstances, interests and characteristics influence academic and employment aspirations</w:t>
                  </w:r>
                </w:p>
              </w:tc>
              <w:tc>
                <w:tcPr>
                  <w:tcW w:w="236" w:type="dxa"/>
                  <w:tcBorders>
                    <w:right w:val="single" w:sz="4" w:space="0" w:color="auto"/>
                  </w:tcBorders>
                </w:tcPr>
                <w:p w14:paraId="5684033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17CACB4"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6FA322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7630E4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40434DB" w14:textId="77777777" w:rsidTr="00F34AA4">
              <w:tc>
                <w:tcPr>
                  <w:tcW w:w="1359" w:type="dxa"/>
                </w:tcPr>
                <w:p w14:paraId="58EE511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49A94FB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7F633AEC"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1CD8791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37A9CC28"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0809F6D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14F8DE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662B6EE" w14:textId="77777777" w:rsidTr="00F34AA4">
              <w:trPr>
                <w:trHeight w:val="170"/>
              </w:trPr>
              <w:tc>
                <w:tcPr>
                  <w:tcW w:w="1359" w:type="dxa"/>
                  <w:vMerge w:val="restart"/>
                </w:tcPr>
                <w:p w14:paraId="106C9027"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6F296F">
                    <w:rPr>
                      <w:rFonts w:ascii="Segoe UI" w:eastAsia="Times New Roman" w:hAnsi="Segoe UI" w:cs="Segoe UI"/>
                      <w:color w:val="3F4D5A"/>
                      <w:kern w:val="0"/>
                      <w:sz w:val="14"/>
                      <w:szCs w:val="14"/>
                      <w:lang w:eastAsia="en-GB"/>
                      <w14:ligatures w14:val="none"/>
                    </w:rPr>
                    <w:t>Activity focus: Discovery and engagement in…</w:t>
                  </w:r>
                </w:p>
              </w:tc>
              <w:tc>
                <w:tcPr>
                  <w:tcW w:w="236" w:type="dxa"/>
                  <w:tcBorders>
                    <w:right w:val="single" w:sz="4" w:space="0" w:color="auto"/>
                  </w:tcBorders>
                </w:tcPr>
                <w:p w14:paraId="2FE2D7E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915" w:type="dxa"/>
                  <w:gridSpan w:val="22"/>
                  <w:tcBorders>
                    <w:top w:val="single" w:sz="4" w:space="0" w:color="auto"/>
                    <w:left w:val="single" w:sz="4" w:space="0" w:color="auto"/>
                    <w:bottom w:val="single" w:sz="4" w:space="0" w:color="auto"/>
                    <w:right w:val="single" w:sz="4" w:space="0" w:color="auto"/>
                  </w:tcBorders>
                  <w:shd w:val="clear" w:color="auto" w:fill="F2F9C9"/>
                  <w:vAlign w:val="center"/>
                </w:tcPr>
                <w:p w14:paraId="2C816115"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420" w:type="dxa"/>
                  <w:gridSpan w:val="2"/>
                  <w:tcBorders>
                    <w:left w:val="single" w:sz="4" w:space="0" w:color="auto"/>
                  </w:tcBorders>
                </w:tcPr>
                <w:p w14:paraId="7A7623E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214BC3B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29EF31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56E1272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6A8D79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F4406D6" w14:textId="77777777" w:rsidTr="00F34AA4">
              <w:trPr>
                <w:trHeight w:val="326"/>
              </w:trPr>
              <w:tc>
                <w:tcPr>
                  <w:tcW w:w="1359" w:type="dxa"/>
                  <w:vMerge/>
                </w:tcPr>
                <w:p w14:paraId="7410BFD2" w14:textId="77777777" w:rsidR="00791579" w:rsidRPr="006F296F"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419BC2B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3527" w:type="dxa"/>
                  <w:gridSpan w:val="6"/>
                  <w:tcBorders>
                    <w:top w:val="single" w:sz="4" w:space="0" w:color="auto"/>
                    <w:left w:val="single" w:sz="4" w:space="0" w:color="auto"/>
                    <w:bottom w:val="single" w:sz="4" w:space="0" w:color="auto"/>
                    <w:right w:val="single" w:sz="4" w:space="0" w:color="auto"/>
                  </w:tcBorders>
                  <w:shd w:val="clear" w:color="auto" w:fill="F2F9C9"/>
                  <w:vAlign w:val="center"/>
                </w:tcPr>
                <w:p w14:paraId="0F88CD41"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&amp; application of GCSE subject knowledge in different post-16 settings &amp; links to HE subjects</w:t>
                  </w:r>
                </w:p>
              </w:tc>
              <w:tc>
                <w:tcPr>
                  <w:tcW w:w="3260" w:type="dxa"/>
                  <w:gridSpan w:val="9"/>
                  <w:tcBorders>
                    <w:top w:val="single" w:sz="4" w:space="0" w:color="auto"/>
                    <w:left w:val="single" w:sz="4" w:space="0" w:color="auto"/>
                    <w:bottom w:val="single" w:sz="4" w:space="0" w:color="auto"/>
                    <w:right w:val="single" w:sz="4" w:space="0" w:color="auto"/>
                  </w:tcBorders>
                  <w:shd w:val="clear" w:color="auto" w:fill="F2F9C9"/>
                  <w:vAlign w:val="center"/>
                </w:tcPr>
                <w:p w14:paraId="0E36FEFF"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of GCSE subject knowledge to contemporary issues &amp; concerns</w:t>
                  </w:r>
                </w:p>
              </w:tc>
              <w:tc>
                <w:tcPr>
                  <w:tcW w:w="3128"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6EE141F1"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Attainment-raising interventions</w:t>
                  </w:r>
                </w:p>
              </w:tc>
              <w:tc>
                <w:tcPr>
                  <w:tcW w:w="420" w:type="dxa"/>
                  <w:gridSpan w:val="2"/>
                  <w:tcBorders>
                    <w:left w:val="single" w:sz="4" w:space="0" w:color="auto"/>
                  </w:tcBorders>
                </w:tcPr>
                <w:p w14:paraId="52ABBB6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21422EA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303646E"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4307B3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2F2FF96" w14:textId="77777777" w:rsidR="00791579" w:rsidRPr="00DE5711" w:rsidRDefault="00791579" w:rsidP="00F34AA4">
                  <w:pPr>
                    <w:rPr>
                      <w:rFonts w:ascii="Calibri" w:eastAsia="Times New Roman" w:hAnsi="Calibri" w:cs="Calibri"/>
                      <w:kern w:val="0"/>
                      <w:sz w:val="16"/>
                      <w:szCs w:val="16"/>
                      <w:lang w:eastAsia="en-GB"/>
                      <w14:ligatures w14:val="none"/>
                    </w:rPr>
                  </w:pPr>
                </w:p>
              </w:tc>
            </w:tr>
            <w:tr w:rsidR="00791579" w:rsidRPr="00D45D1E" w14:paraId="0E9EDC19" w14:textId="77777777" w:rsidTr="00F34AA4">
              <w:tc>
                <w:tcPr>
                  <w:tcW w:w="1359" w:type="dxa"/>
                </w:tcPr>
                <w:p w14:paraId="6FC74EC7"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4C261F0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6D82322D"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45D1E">
                    <w:rPr>
                      <w:rFonts w:ascii="Calibri" w:eastAsia="Times New Roman" w:hAnsi="Calibri" w:cs="Calibri"/>
                      <w:i/>
                      <w:iCs/>
                      <w:color w:val="000000"/>
                      <w:kern w:val="0"/>
                      <w:sz w:val="16"/>
                      <w:szCs w:val="16"/>
                      <w:lang w:eastAsia="en-GB"/>
                      <w14:ligatures w14:val="none"/>
                    </w:rPr>
                    <w:t xml:space="preserve">Enhanced understanding and achievement through contextualised subject knowledge and attainment raising support; Understanding of how GCSE study relates to </w:t>
                  </w:r>
                  <w:r>
                    <w:rPr>
                      <w:rFonts w:ascii="Calibri" w:eastAsia="Times New Roman" w:hAnsi="Calibri" w:cs="Calibri"/>
                      <w:i/>
                      <w:iCs/>
                      <w:color w:val="000000"/>
                      <w:kern w:val="0"/>
                      <w:sz w:val="16"/>
                      <w:szCs w:val="16"/>
                      <w:lang w:eastAsia="en-GB"/>
                      <w14:ligatures w14:val="none"/>
                    </w:rPr>
                    <w:t>h</w:t>
                  </w:r>
                  <w:r w:rsidRPr="00D45D1E">
                    <w:rPr>
                      <w:rFonts w:ascii="Calibri" w:eastAsia="Times New Roman" w:hAnsi="Calibri" w:cs="Calibri"/>
                      <w:i/>
                      <w:iCs/>
                      <w:color w:val="000000"/>
                      <w:kern w:val="0"/>
                      <w:sz w:val="16"/>
                      <w:szCs w:val="16"/>
                      <w:lang w:eastAsia="en-GB"/>
                      <w14:ligatures w14:val="none"/>
                    </w:rPr>
                    <w:t xml:space="preserve">igher </w:t>
                  </w:r>
                  <w:r>
                    <w:rPr>
                      <w:rFonts w:ascii="Calibri" w:eastAsia="Times New Roman" w:hAnsi="Calibri" w:cs="Calibri"/>
                      <w:i/>
                      <w:iCs/>
                      <w:color w:val="000000"/>
                      <w:kern w:val="0"/>
                      <w:sz w:val="16"/>
                      <w:szCs w:val="16"/>
                      <w:lang w:eastAsia="en-GB"/>
                      <w14:ligatures w14:val="none"/>
                    </w:rPr>
                    <w:t>e</w:t>
                  </w:r>
                  <w:r w:rsidRPr="00D45D1E">
                    <w:rPr>
                      <w:rFonts w:ascii="Calibri" w:eastAsia="Times New Roman" w:hAnsi="Calibri" w:cs="Calibri"/>
                      <w:i/>
                      <w:iCs/>
                      <w:color w:val="000000"/>
                      <w:kern w:val="0"/>
                      <w:sz w:val="16"/>
                      <w:szCs w:val="16"/>
                      <w:lang w:eastAsia="en-GB"/>
                      <w14:ligatures w14:val="none"/>
                    </w:rPr>
                    <w:t>ducation and future career opportunities</w:t>
                  </w:r>
                </w:p>
              </w:tc>
              <w:tc>
                <w:tcPr>
                  <w:tcW w:w="236" w:type="dxa"/>
                  <w:tcBorders>
                    <w:right w:val="single" w:sz="4" w:space="0" w:color="auto"/>
                  </w:tcBorders>
                </w:tcPr>
                <w:p w14:paraId="36CBDD3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5F32E6C"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1D48C71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C0A9FB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6A9D5FD" w14:textId="77777777" w:rsidTr="00F34AA4">
              <w:tc>
                <w:tcPr>
                  <w:tcW w:w="1359" w:type="dxa"/>
                </w:tcPr>
                <w:p w14:paraId="7F6E54AA"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46B2F6B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5AAEC4BB"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7DBE315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478D18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A0AA43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54AEE6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936EE4C" w14:textId="77777777" w:rsidTr="00F34AA4">
              <w:trPr>
                <w:trHeight w:val="113"/>
              </w:trPr>
              <w:tc>
                <w:tcPr>
                  <w:tcW w:w="1359" w:type="dxa"/>
                  <w:vMerge w:val="restart"/>
                </w:tcPr>
                <w:p w14:paraId="4C8337A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Activity focus: Identify, reflect on and consider…</w:t>
                  </w:r>
                </w:p>
              </w:tc>
              <w:tc>
                <w:tcPr>
                  <w:tcW w:w="236" w:type="dxa"/>
                  <w:tcBorders>
                    <w:right w:val="single" w:sz="4" w:space="0" w:color="auto"/>
                  </w:tcBorders>
                </w:tcPr>
                <w:p w14:paraId="60FA0AD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6787" w:type="dxa"/>
                  <w:gridSpan w:val="1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37E6411" w14:textId="77777777" w:rsidR="00791579" w:rsidRPr="00D173DA" w:rsidRDefault="00791579" w:rsidP="00F34AA4">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1276" w:type="dxa"/>
                  <w:gridSpan w:val="4"/>
                  <w:tcBorders>
                    <w:left w:val="single" w:sz="4" w:space="0" w:color="auto"/>
                  </w:tcBorders>
                  <w:vAlign w:val="center"/>
                </w:tcPr>
                <w:p w14:paraId="52D1E672"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p>
              </w:tc>
              <w:tc>
                <w:tcPr>
                  <w:tcW w:w="1852" w:type="dxa"/>
                  <w:gridSpan w:val="3"/>
                </w:tcPr>
                <w:p w14:paraId="5982906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20" w:type="dxa"/>
                  <w:gridSpan w:val="2"/>
                </w:tcPr>
                <w:p w14:paraId="00EBD72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72AAC5E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C77A9C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5B921C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A513A5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F3333FD" w14:textId="77777777" w:rsidTr="00F34AA4">
              <w:trPr>
                <w:trHeight w:val="624"/>
              </w:trPr>
              <w:tc>
                <w:tcPr>
                  <w:tcW w:w="1359" w:type="dxa"/>
                  <w:vMerge/>
                </w:tcPr>
                <w:p w14:paraId="0B60AE48"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70ABD6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3527"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20FCEB7"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Existing skills, capacities and areas of expertise</w:t>
                  </w:r>
                </w:p>
              </w:tc>
              <w:tc>
                <w:tcPr>
                  <w:tcW w:w="3260" w:type="dxa"/>
                  <w:gridSpan w:val="9"/>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379F6DC"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Skills, capacities and expertise needed to progress to ambitions</w:t>
                  </w:r>
                </w:p>
              </w:tc>
              <w:tc>
                <w:tcPr>
                  <w:tcW w:w="1276" w:type="dxa"/>
                  <w:gridSpan w:val="4"/>
                  <w:tcBorders>
                    <w:left w:val="single" w:sz="4" w:space="0" w:color="auto"/>
                  </w:tcBorders>
                  <w:vAlign w:val="center"/>
                </w:tcPr>
                <w:p w14:paraId="7900081F"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p>
              </w:tc>
              <w:tc>
                <w:tcPr>
                  <w:tcW w:w="1852" w:type="dxa"/>
                  <w:gridSpan w:val="3"/>
                </w:tcPr>
                <w:p w14:paraId="114481E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20" w:type="dxa"/>
                  <w:gridSpan w:val="2"/>
                </w:tcPr>
                <w:p w14:paraId="0C3933E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0988A70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A7C219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7216F3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8B4E7F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E720B96" w14:textId="77777777" w:rsidTr="00F34AA4">
              <w:tc>
                <w:tcPr>
                  <w:tcW w:w="1359" w:type="dxa"/>
                </w:tcPr>
                <w:p w14:paraId="0A5E3B2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C10945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tcPr>
                <w:p w14:paraId="0316F45F"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3F4D5A"/>
                      <w:kern w:val="0"/>
                      <w:sz w:val="16"/>
                      <w:szCs w:val="16"/>
                      <w:lang w:eastAsia="en-GB"/>
                      <w14:ligatures w14:val="none"/>
                    </w:rPr>
                    <w:t>Identification of skills and capacities they will need to develop to achieve future aspirations</w:t>
                  </w:r>
                </w:p>
              </w:tc>
              <w:tc>
                <w:tcPr>
                  <w:tcW w:w="236" w:type="dxa"/>
                </w:tcPr>
                <w:p w14:paraId="22A9872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5CB398B3" w14:textId="77777777" w:rsidR="00791579" w:rsidRPr="00B31468" w:rsidRDefault="00791579" w:rsidP="00F34AA4">
                  <w:pPr>
                    <w:jc w:val="center"/>
                    <w:rPr>
                      <w:rFonts w:ascii="Calibri" w:eastAsia="Times New Roman" w:hAnsi="Calibri" w:cs="Calibri"/>
                      <w:i/>
                      <w:iCs/>
                      <w:color w:val="000000"/>
                      <w:kern w:val="0"/>
                      <w:sz w:val="16"/>
                      <w:szCs w:val="16"/>
                      <w:lang w:eastAsia="en-GB"/>
                      <w14:ligatures w14:val="none"/>
                    </w:rPr>
                  </w:pPr>
                  <w:r w:rsidRPr="00D173DA">
                    <w:rPr>
                      <w:rFonts w:ascii="Calibri" w:eastAsia="Times New Roman" w:hAnsi="Calibri" w:cs="Calibri"/>
                      <w:i/>
                      <w:iCs/>
                      <w:color w:val="000000"/>
                      <w:kern w:val="0"/>
                      <w:sz w:val="16"/>
                      <w:szCs w:val="16"/>
                      <w:lang w:eastAsia="en-GB"/>
                      <w14:ligatures w14:val="none"/>
                    </w:rPr>
                    <w:t>Increased awareness of financial implications of HE</w:t>
                  </w:r>
                </w:p>
              </w:tc>
              <w:tc>
                <w:tcPr>
                  <w:tcW w:w="236" w:type="dxa"/>
                </w:tcPr>
                <w:p w14:paraId="70F5E33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tcBorders>
                </w:tcPr>
                <w:p w14:paraId="241AAD2B" w14:textId="77777777" w:rsidR="00791579" w:rsidRPr="007B422D" w:rsidRDefault="00791579" w:rsidP="00F34AA4">
                  <w:pPr>
                    <w:jc w:val="center"/>
                    <w:rPr>
                      <w:rFonts w:ascii="Calibri" w:eastAsia="Times New Roman" w:hAnsi="Calibri" w:cs="Calibri"/>
                      <w:i/>
                      <w:iCs/>
                      <w:color w:val="000000"/>
                      <w:kern w:val="0"/>
                      <w:sz w:val="16"/>
                      <w:szCs w:val="16"/>
                      <w:lang w:eastAsia="en-GB"/>
                      <w14:ligatures w14:val="none"/>
                    </w:rPr>
                  </w:pPr>
                  <w:r w:rsidRPr="00D173DA">
                    <w:rPr>
                      <w:rFonts w:ascii="Calibri" w:eastAsia="Times New Roman" w:hAnsi="Calibri" w:cs="Calibri"/>
                      <w:i/>
                      <w:iCs/>
                      <w:color w:val="000000"/>
                      <w:kern w:val="0"/>
                      <w:sz w:val="16"/>
                      <w:szCs w:val="16"/>
                      <w:lang w:eastAsia="en-GB"/>
                      <w14:ligatures w14:val="none"/>
                    </w:rPr>
                    <w:t>Awareness of how personal circumstances, interests and characteristics influence academic and employment aspirations</w:t>
                  </w:r>
                </w:p>
              </w:tc>
            </w:tr>
            <w:tr w:rsidR="00791579" w:rsidRPr="00D45D1E" w14:paraId="51233DC1" w14:textId="77777777" w:rsidTr="00F34AA4">
              <w:tc>
                <w:tcPr>
                  <w:tcW w:w="1359" w:type="dxa"/>
                </w:tcPr>
                <w:p w14:paraId="68333F7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1116F7D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tcBorders>
                    <w:bottom w:val="single" w:sz="4" w:space="0" w:color="auto"/>
                  </w:tcBorders>
                  <w:vAlign w:val="center"/>
                </w:tcPr>
                <w:p w14:paraId="392E1E96"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Organisational Culture and Ethos, structures, policies and procedures</w:t>
                  </w:r>
                </w:p>
              </w:tc>
              <w:tc>
                <w:tcPr>
                  <w:tcW w:w="236" w:type="dxa"/>
                </w:tcPr>
                <w:p w14:paraId="39583E8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0963995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4CFD447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2B39529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7F4408F" w14:textId="77777777" w:rsidTr="00F34AA4">
              <w:tc>
                <w:tcPr>
                  <w:tcW w:w="1359" w:type="dxa"/>
                  <w:vMerge w:val="restart"/>
                </w:tcPr>
                <w:p w14:paraId="50050475" w14:textId="77777777" w:rsidR="00791579" w:rsidRPr="003D5523" w:rsidRDefault="00791579" w:rsidP="00F34AA4">
                  <w:pPr>
                    <w:rPr>
                      <w:rFonts w:ascii="Segoe UI" w:eastAsia="Times New Roman" w:hAnsi="Segoe UI" w:cs="Segoe UI"/>
                      <w:color w:val="3F4D5A"/>
                      <w:kern w:val="0"/>
                      <w:sz w:val="14"/>
                      <w:szCs w:val="14"/>
                      <w:lang w:eastAsia="en-GB"/>
                      <w14:ligatures w14:val="none"/>
                    </w:rPr>
                  </w:pPr>
                  <w:r w:rsidRPr="00D173DA">
                    <w:rPr>
                      <w:rFonts w:ascii="Segoe UI" w:eastAsia="Times New Roman" w:hAnsi="Segoe UI" w:cs="Segoe UI"/>
                      <w:color w:val="3F4D5A"/>
                      <w:kern w:val="0"/>
                      <w:sz w:val="14"/>
                      <w:szCs w:val="14"/>
                      <w:lang w:eastAsia="en-GB"/>
                      <w14:ligatures w14:val="none"/>
                    </w:rPr>
                    <w:t>Activity focus: Understanding, building and embedding…</w:t>
                  </w:r>
                </w:p>
              </w:tc>
              <w:tc>
                <w:tcPr>
                  <w:tcW w:w="236" w:type="dxa"/>
                  <w:tcBorders>
                    <w:right w:val="single" w:sz="4" w:space="0" w:color="auto"/>
                  </w:tcBorders>
                </w:tcPr>
                <w:p w14:paraId="6B88D33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B1B0512"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tcBorders>
                </w:tcPr>
                <w:p w14:paraId="569E708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75102E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9E83EE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7DC2744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16C1C81" w14:textId="77777777" w:rsidTr="00F34AA4">
              <w:trPr>
                <w:trHeight w:val="624"/>
              </w:trPr>
              <w:tc>
                <w:tcPr>
                  <w:tcW w:w="1359" w:type="dxa"/>
                  <w:vMerge/>
                </w:tcPr>
                <w:p w14:paraId="605D633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79B4612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4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0071D6"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Support for linkages at all stages of education</w:t>
                  </w:r>
                </w:p>
              </w:tc>
              <w:tc>
                <w:tcPr>
                  <w:tcW w:w="1414"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41BCFAB"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Partnerships with schools &amp; communities</w:t>
                  </w:r>
                </w:p>
              </w:tc>
              <w:tc>
                <w:tcPr>
                  <w:tcW w:w="1701"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9FAC46A"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Reflection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action cycles that promote learning/improvement</w:t>
                  </w:r>
                </w:p>
              </w:tc>
              <w:tc>
                <w:tcPr>
                  <w:tcW w:w="1701"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44DE28F"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Student recruitment &amp; admissions processes that support diversity</w:t>
                  </w:r>
                </w:p>
              </w:tc>
              <w:tc>
                <w:tcPr>
                  <w:tcW w:w="1418"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AF96FCC"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A</w:t>
                  </w:r>
                  <w:r w:rsidRPr="00D173DA">
                    <w:rPr>
                      <w:rFonts w:ascii="Calibri" w:eastAsia="Times New Roman" w:hAnsi="Calibri" w:cs="Calibri"/>
                      <w:kern w:val="0"/>
                      <w:sz w:val="16"/>
                      <w:szCs w:val="16"/>
                      <w:lang w:eastAsia="en-GB"/>
                      <w14:ligatures w14:val="none"/>
                    </w:rPr>
                    <w:t>ccountability procedures that support diversity</w:t>
                  </w:r>
                </w:p>
              </w:tc>
              <w:tc>
                <w:tcPr>
                  <w:tcW w:w="1275"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E42DBDF"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Use of data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evidence to target outreach activities</w:t>
                  </w:r>
                </w:p>
              </w:tc>
              <w:tc>
                <w:tcPr>
                  <w:tcW w:w="1280"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5F9D01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Effective decision</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making structures</w:t>
                  </w:r>
                </w:p>
              </w:tc>
              <w:tc>
                <w:tcPr>
                  <w:tcW w:w="236" w:type="dxa"/>
                  <w:tcBorders>
                    <w:left w:val="single" w:sz="4" w:space="0" w:color="auto"/>
                  </w:tcBorders>
                  <w:vAlign w:val="bottom"/>
                </w:tcPr>
                <w:p w14:paraId="0BB16A5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049268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15704B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025CE93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27A63A9" w14:textId="77777777" w:rsidTr="00F34AA4">
              <w:tc>
                <w:tcPr>
                  <w:tcW w:w="1359" w:type="dxa"/>
                </w:tcPr>
                <w:p w14:paraId="6B8E5C4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4F78335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tcBorders>
                    <w:top w:val="single" w:sz="4" w:space="0" w:color="auto"/>
                  </w:tcBorders>
                  <w:vAlign w:val="center"/>
                </w:tcPr>
                <w:p w14:paraId="51558490"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Commitment to access is shared across the institution</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Policies and strategies are in place, and resou</w:t>
                  </w:r>
                  <w:r w:rsidRPr="00D45D1E">
                    <w:rPr>
                      <w:rFonts w:ascii="Calibri" w:eastAsia="Times New Roman" w:hAnsi="Calibri" w:cs="Calibri"/>
                      <w:i/>
                      <w:iCs/>
                      <w:color w:val="000000"/>
                      <w:kern w:val="0"/>
                      <w:sz w:val="16"/>
                      <w:szCs w:val="16"/>
                      <w:lang w:eastAsia="en-GB"/>
                      <w14:ligatures w14:val="none"/>
                    </w:rPr>
                    <w:t>r</w:t>
                  </w:r>
                  <w:r w:rsidRPr="00D173DA">
                    <w:rPr>
                      <w:rFonts w:ascii="Calibri" w:eastAsia="Times New Roman" w:hAnsi="Calibri" w:cs="Calibri"/>
                      <w:i/>
                      <w:iCs/>
                      <w:color w:val="000000"/>
                      <w:kern w:val="0"/>
                      <w:sz w:val="16"/>
                      <w:szCs w:val="16"/>
                      <w:lang w:eastAsia="en-GB"/>
                      <w14:ligatures w14:val="none"/>
                    </w:rPr>
                    <w:t>ced appr</w:t>
                  </w:r>
                  <w:r w:rsidRPr="00D45D1E">
                    <w:rPr>
                      <w:rFonts w:ascii="Calibri" w:eastAsia="Times New Roman" w:hAnsi="Calibri" w:cs="Calibri"/>
                      <w:i/>
                      <w:iCs/>
                      <w:color w:val="000000"/>
                      <w:kern w:val="0"/>
                      <w:sz w:val="16"/>
                      <w:szCs w:val="16"/>
                      <w:lang w:eastAsia="en-GB"/>
                      <w14:ligatures w14:val="none"/>
                    </w:rPr>
                    <w:t>op</w:t>
                  </w:r>
                  <w:r w:rsidRPr="00D173DA">
                    <w:rPr>
                      <w:rFonts w:ascii="Calibri" w:eastAsia="Times New Roman" w:hAnsi="Calibri" w:cs="Calibri"/>
                      <w:i/>
                      <w:iCs/>
                      <w:color w:val="000000"/>
                      <w:kern w:val="0"/>
                      <w:sz w:val="16"/>
                      <w:szCs w:val="16"/>
                      <w:lang w:eastAsia="en-GB"/>
                      <w14:ligatures w14:val="none"/>
                    </w:rPr>
                    <w:t>riately, which maximise access, participation and success of Access and Participation target groups</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Data and evidence are used effectively to generate continual improvement.</w:t>
                  </w:r>
                </w:p>
              </w:tc>
              <w:tc>
                <w:tcPr>
                  <w:tcW w:w="236" w:type="dxa"/>
                  <w:vAlign w:val="bottom"/>
                </w:tcPr>
                <w:p w14:paraId="58CB75D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07541D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7D6B31B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146003B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326F189" w14:textId="77777777" w:rsidTr="00F34AA4">
              <w:tc>
                <w:tcPr>
                  <w:tcW w:w="1359" w:type="dxa"/>
                </w:tcPr>
                <w:p w14:paraId="6C4E135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0A4A209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58D03AA8"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4767330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5D1D278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428312C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397546B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7ABD7D9" w14:textId="77777777" w:rsidTr="00F34AA4">
              <w:tc>
                <w:tcPr>
                  <w:tcW w:w="1359" w:type="dxa"/>
                  <w:vMerge w:val="restart"/>
                </w:tcPr>
                <w:p w14:paraId="680CF5CD"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543E9BE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631" w:type="dxa"/>
                  <w:gridSpan w:val="21"/>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0F0C6DE"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84" w:type="dxa"/>
                  <w:tcBorders>
                    <w:left w:val="single" w:sz="4" w:space="0" w:color="auto"/>
                  </w:tcBorders>
                  <w:vAlign w:val="center"/>
                </w:tcPr>
                <w:p w14:paraId="3009D81D"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04B4A37C"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20F08DF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4782607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FBB3B0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7CD4B83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851BA3D" w14:textId="77777777" w:rsidTr="00F34AA4">
              <w:trPr>
                <w:trHeight w:val="624"/>
              </w:trPr>
              <w:tc>
                <w:tcPr>
                  <w:tcW w:w="1359" w:type="dxa"/>
                  <w:vMerge/>
                </w:tcPr>
                <w:p w14:paraId="6684466B" w14:textId="77777777" w:rsidR="00791579" w:rsidRPr="00A820BD"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7B8E659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968" w:type="dxa"/>
                  <w:gridSpan w:val="3"/>
                  <w:tcBorders>
                    <w:left w:val="single" w:sz="4" w:space="0" w:color="auto"/>
                    <w:bottom w:val="single" w:sz="4" w:space="0" w:color="auto"/>
                    <w:right w:val="single" w:sz="4" w:space="0" w:color="auto"/>
                  </w:tcBorders>
                  <w:shd w:val="clear" w:color="auto" w:fill="B3E5A1" w:themeFill="accent6" w:themeFillTint="66"/>
                  <w:vAlign w:val="center"/>
                </w:tcPr>
                <w:p w14:paraId="20DD23B6"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Continuing professional development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training</w:t>
                  </w:r>
                </w:p>
              </w:tc>
              <w:tc>
                <w:tcPr>
                  <w:tcW w:w="1417" w:type="dxa"/>
                  <w:gridSpan w:val="2"/>
                  <w:tcBorders>
                    <w:left w:val="single" w:sz="4" w:space="0" w:color="auto"/>
                    <w:bottom w:val="single" w:sz="4" w:space="0" w:color="auto"/>
                    <w:right w:val="single" w:sz="4" w:space="0" w:color="auto"/>
                  </w:tcBorders>
                  <w:shd w:val="clear" w:color="auto" w:fill="B3E5A1" w:themeFill="accent6" w:themeFillTint="66"/>
                  <w:vAlign w:val="center"/>
                </w:tcPr>
                <w:p w14:paraId="5EAFB157"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of praxis team</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s</w:t>
                  </w:r>
                  <w:r w:rsidRPr="00D45D1E">
                    <w:rPr>
                      <w:rFonts w:ascii="Calibri" w:eastAsia="Times New Roman" w:hAnsi="Calibri" w:cs="Calibri"/>
                      <w:kern w:val="0"/>
                      <w:sz w:val="16"/>
                      <w:szCs w:val="16"/>
                      <w:lang w:eastAsia="en-GB"/>
                      <w14:ligatures w14:val="none"/>
                    </w:rPr>
                    <w:t>)</w:t>
                  </w:r>
                </w:p>
              </w:tc>
              <w:tc>
                <w:tcPr>
                  <w:tcW w:w="2410" w:type="dxa"/>
                  <w:gridSpan w:val="7"/>
                  <w:tcBorders>
                    <w:left w:val="single" w:sz="4" w:space="0" w:color="auto"/>
                    <w:bottom w:val="single" w:sz="4" w:space="0" w:color="auto"/>
                    <w:right w:val="single" w:sz="4" w:space="0" w:color="auto"/>
                  </w:tcBorders>
                  <w:shd w:val="clear" w:color="auto" w:fill="B3E5A1" w:themeFill="accent6" w:themeFillTint="66"/>
                  <w:vAlign w:val="center"/>
                </w:tcPr>
                <w:p w14:paraId="1533479A"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S</w:t>
                  </w:r>
                  <w:r w:rsidRPr="00D173DA">
                    <w:rPr>
                      <w:rFonts w:ascii="Calibri" w:eastAsia="Times New Roman" w:hAnsi="Calibri" w:cs="Calibri"/>
                      <w:kern w:val="0"/>
                      <w:sz w:val="16"/>
                      <w:szCs w:val="16"/>
                      <w:lang w:eastAsia="en-GB"/>
                      <w14:ligatures w14:val="none"/>
                    </w:rPr>
                    <w:t>tructures for sharing information &amp; best practices</w:t>
                  </w:r>
                </w:p>
              </w:tc>
              <w:tc>
                <w:tcPr>
                  <w:tcW w:w="2126" w:type="dxa"/>
                  <w:gridSpan w:val="6"/>
                  <w:tcBorders>
                    <w:left w:val="single" w:sz="4" w:space="0" w:color="auto"/>
                    <w:bottom w:val="single" w:sz="4" w:space="0" w:color="auto"/>
                    <w:right w:val="single" w:sz="4" w:space="0" w:color="auto"/>
                  </w:tcBorders>
                  <w:shd w:val="clear" w:color="auto" w:fill="B3E5A1" w:themeFill="accent6" w:themeFillTint="66"/>
                  <w:vAlign w:val="center"/>
                </w:tcPr>
                <w:p w14:paraId="6B4E8F1F"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Incentives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rewards for staff delivering outreach</w:t>
                  </w:r>
                </w:p>
              </w:tc>
              <w:tc>
                <w:tcPr>
                  <w:tcW w:w="1710" w:type="dxa"/>
                  <w:gridSpan w:val="3"/>
                  <w:tcBorders>
                    <w:left w:val="single" w:sz="4" w:space="0" w:color="auto"/>
                    <w:bottom w:val="single" w:sz="4" w:space="0" w:color="auto"/>
                    <w:right w:val="single" w:sz="4" w:space="0" w:color="auto"/>
                  </w:tcBorders>
                  <w:shd w:val="clear" w:color="auto" w:fill="B3E5A1" w:themeFill="accent6" w:themeFillTint="66"/>
                  <w:vAlign w:val="center"/>
                </w:tcPr>
                <w:p w14:paraId="3FD59099"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Staff diversity &amp; represent</w:t>
                  </w:r>
                  <w:r>
                    <w:rPr>
                      <w:rFonts w:ascii="Calibri" w:eastAsia="Times New Roman" w:hAnsi="Calibri" w:cs="Calibri"/>
                      <w:kern w:val="0"/>
                      <w:sz w:val="16"/>
                      <w:szCs w:val="16"/>
                      <w:lang w:eastAsia="en-GB"/>
                      <w14:ligatures w14:val="none"/>
                    </w:rPr>
                    <w:t>ation</w:t>
                  </w:r>
                </w:p>
              </w:tc>
              <w:tc>
                <w:tcPr>
                  <w:tcW w:w="284" w:type="dxa"/>
                  <w:tcBorders>
                    <w:left w:val="single" w:sz="4" w:space="0" w:color="auto"/>
                  </w:tcBorders>
                  <w:vAlign w:val="center"/>
                </w:tcPr>
                <w:p w14:paraId="7F190CA1"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7F066E87"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34CB1C9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6F13B35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1D3706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078B5BE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A094D6F" w14:textId="77777777" w:rsidTr="00F34AA4">
              <w:tc>
                <w:tcPr>
                  <w:tcW w:w="1359" w:type="dxa"/>
                </w:tcPr>
                <w:p w14:paraId="4262594D"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208C01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34BDA8B1" w14:textId="77777777" w:rsidR="00791579" w:rsidRPr="00D45D1E" w:rsidRDefault="00791579" w:rsidP="00F34AA4">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Human resourcing supports access, participation and success</w:t>
                  </w:r>
                </w:p>
              </w:tc>
              <w:tc>
                <w:tcPr>
                  <w:tcW w:w="236" w:type="dxa"/>
                  <w:vAlign w:val="bottom"/>
                </w:tcPr>
                <w:p w14:paraId="6AFD579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1415BB5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20C07B6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134A075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E80135E" w14:textId="77777777" w:rsidTr="00F34AA4">
              <w:tc>
                <w:tcPr>
                  <w:tcW w:w="1359" w:type="dxa"/>
                </w:tcPr>
                <w:p w14:paraId="71EC5C36"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139A690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vAlign w:val="center"/>
                </w:tcPr>
                <w:p w14:paraId="25BACF56"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0AB0E1C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3ED2200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E228D3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2E917D4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365B23E" w14:textId="77777777" w:rsidTr="00F34AA4">
              <w:tc>
                <w:tcPr>
                  <w:tcW w:w="1359" w:type="dxa"/>
                  <w:vMerge w:val="restart"/>
                </w:tcPr>
                <w:p w14:paraId="3273B95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w:t>
                  </w:r>
                  <w:r>
                    <w:rPr>
                      <w:rFonts w:ascii="Segoe UI" w:eastAsia="Times New Roman" w:hAnsi="Segoe UI" w:cs="Segoe UI"/>
                      <w:color w:val="3F4D5A"/>
                      <w:kern w:val="0"/>
                      <w:sz w:val="14"/>
                      <w:szCs w:val="14"/>
                      <w:lang w:eastAsia="en-GB"/>
                      <w14:ligatures w14:val="none"/>
                    </w:rPr>
                    <w:t xml:space="preserve"> Understanding, skills and resources to deliver</w:t>
                  </w:r>
                  <w:r w:rsidRPr="00A820BD">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1C992CC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631" w:type="dxa"/>
                  <w:gridSpan w:val="21"/>
                  <w:tcBorders>
                    <w:top w:val="single" w:sz="4" w:space="0" w:color="auto"/>
                    <w:left w:val="single" w:sz="4" w:space="0" w:color="auto"/>
                    <w:bottom w:val="single" w:sz="4" w:space="0" w:color="auto"/>
                    <w:right w:val="single" w:sz="4" w:space="0" w:color="auto"/>
                  </w:tcBorders>
                  <w:shd w:val="clear" w:color="auto" w:fill="FFC000"/>
                  <w:vAlign w:val="center"/>
                </w:tcPr>
                <w:p w14:paraId="3B5855D1"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84" w:type="dxa"/>
                  <w:tcBorders>
                    <w:left w:val="single" w:sz="4" w:space="0" w:color="auto"/>
                  </w:tcBorders>
                  <w:vAlign w:val="center"/>
                </w:tcPr>
                <w:p w14:paraId="46E1063F"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41B97820"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03424A4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212859C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2409659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178C109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46E2DE7" w14:textId="77777777" w:rsidTr="00F34AA4">
              <w:trPr>
                <w:trHeight w:val="624"/>
              </w:trPr>
              <w:tc>
                <w:tcPr>
                  <w:tcW w:w="1359" w:type="dxa"/>
                  <w:vMerge/>
                </w:tcPr>
                <w:p w14:paraId="1F73ED9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3D6F418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46" w:type="dxa"/>
                  <w:tcBorders>
                    <w:top w:val="single" w:sz="4" w:space="0" w:color="auto"/>
                    <w:left w:val="single" w:sz="4" w:space="0" w:color="auto"/>
                    <w:bottom w:val="single" w:sz="4" w:space="0" w:color="auto"/>
                    <w:right w:val="single" w:sz="4" w:space="0" w:color="auto"/>
                  </w:tcBorders>
                  <w:shd w:val="clear" w:color="auto" w:fill="FFC000"/>
                  <w:vAlign w:val="center"/>
                </w:tcPr>
                <w:p w14:paraId="7031B94C"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current learning</w:t>
                  </w:r>
                </w:p>
              </w:tc>
              <w:tc>
                <w:tcPr>
                  <w:tcW w:w="1981"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3E9E8FF8"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contemporary issues &amp; concerns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64060491"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Sensitivity to students' prior learning &amp; life experiences</w:t>
                  </w:r>
                </w:p>
              </w:tc>
              <w:tc>
                <w:tcPr>
                  <w:tcW w:w="2126" w:type="dxa"/>
                  <w:gridSpan w:val="6"/>
                  <w:tcBorders>
                    <w:top w:val="single" w:sz="4" w:space="0" w:color="auto"/>
                    <w:left w:val="single" w:sz="4" w:space="0" w:color="auto"/>
                    <w:bottom w:val="single" w:sz="4" w:space="0" w:color="auto"/>
                    <w:right w:val="single" w:sz="4" w:space="0" w:color="auto"/>
                  </w:tcBorders>
                  <w:shd w:val="clear" w:color="auto" w:fill="FFC000"/>
                  <w:vAlign w:val="center"/>
                </w:tcPr>
                <w:p w14:paraId="55EA28F5"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Active learning, creative thinking, problem solving &amp; collaborative learning</w:t>
                  </w:r>
                </w:p>
              </w:tc>
              <w:tc>
                <w:tcPr>
                  <w:tcW w:w="199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133229A1"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Inclusive practices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language</w:t>
                  </w:r>
                </w:p>
              </w:tc>
              <w:tc>
                <w:tcPr>
                  <w:tcW w:w="426" w:type="dxa"/>
                  <w:gridSpan w:val="2"/>
                  <w:tcBorders>
                    <w:left w:val="single" w:sz="4" w:space="0" w:color="auto"/>
                  </w:tcBorders>
                  <w:vAlign w:val="center"/>
                </w:tcPr>
                <w:p w14:paraId="0673CB2D"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78" w:type="dxa"/>
                  <w:vAlign w:val="center"/>
                </w:tcPr>
                <w:p w14:paraId="23462DFA"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565EA53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07F5F1B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146200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7A4717E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F9A5EF3" w14:textId="77777777" w:rsidTr="00F34AA4">
              <w:tc>
                <w:tcPr>
                  <w:tcW w:w="1359" w:type="dxa"/>
                </w:tcPr>
                <w:p w14:paraId="61E3C285"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79AA4CB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tcPr>
                <w:p w14:paraId="154E17F9"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Principles of outreach design and implementation support equality of access, participation and success</w:t>
                  </w:r>
                </w:p>
              </w:tc>
              <w:tc>
                <w:tcPr>
                  <w:tcW w:w="236" w:type="dxa"/>
                  <w:vAlign w:val="bottom"/>
                </w:tcPr>
                <w:p w14:paraId="6FFA58F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7232D2D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22CF726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0B657DD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F1A8215" w14:textId="77777777" w:rsidTr="00F34AA4">
              <w:tc>
                <w:tcPr>
                  <w:tcW w:w="1359" w:type="dxa"/>
                  <w:vMerge w:val="restart"/>
                </w:tcPr>
                <w:p w14:paraId="70397E0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68A5702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661" w:type="dxa"/>
                  <w:gridSpan w:val="9"/>
                  <w:vAlign w:val="center"/>
                </w:tcPr>
                <w:p w14:paraId="2DCD0B59"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6"/>
                  <w:vAlign w:val="center"/>
                </w:tcPr>
                <w:p w14:paraId="2E391420"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4"/>
                  <w:vAlign w:val="center"/>
                </w:tcPr>
                <w:p w14:paraId="5EC5CB57"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3"/>
                  <w:vAlign w:val="center"/>
                </w:tcPr>
                <w:p w14:paraId="6516BFE4"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34CC6E43"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21AED16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4AA4978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27556BC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1314C6C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4606E8F" w14:textId="77777777" w:rsidTr="00F34AA4">
              <w:tc>
                <w:tcPr>
                  <w:tcW w:w="1359" w:type="dxa"/>
                  <w:vMerge/>
                </w:tcPr>
                <w:p w14:paraId="56FD258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895E4A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6220" w:type="dxa"/>
                  <w:gridSpan w:val="13"/>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39723D2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567" w:type="dxa"/>
                  <w:gridSpan w:val="2"/>
                  <w:tcBorders>
                    <w:left w:val="single" w:sz="4" w:space="0" w:color="auto"/>
                  </w:tcBorders>
                  <w:vAlign w:val="center"/>
                </w:tcPr>
                <w:p w14:paraId="6EA1C501"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4"/>
                  <w:vAlign w:val="center"/>
                </w:tcPr>
                <w:p w14:paraId="4F0FB983"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3"/>
                  <w:vAlign w:val="center"/>
                </w:tcPr>
                <w:p w14:paraId="294CC410"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010A5BC1"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056EA89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0146B2E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04910A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5E119A7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41EC092" w14:textId="77777777" w:rsidTr="00F34AA4">
              <w:trPr>
                <w:trHeight w:val="624"/>
              </w:trPr>
              <w:tc>
                <w:tcPr>
                  <w:tcW w:w="1359" w:type="dxa"/>
                  <w:vMerge w:val="restart"/>
                </w:tcPr>
                <w:p w14:paraId="627E4E7F" w14:textId="77777777" w:rsidR="00791579" w:rsidRPr="00C93569" w:rsidRDefault="00791579" w:rsidP="00F34AA4">
                  <w:pPr>
                    <w:rPr>
                      <w:rFonts w:ascii="Segoe UI" w:eastAsia="Times New Roman" w:hAnsi="Segoe UI" w:cs="Segoe UI"/>
                      <w:color w:val="3F4D5A"/>
                      <w:kern w:val="0"/>
                      <w:sz w:val="14"/>
                      <w:szCs w:val="14"/>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skills and resources </w:t>
                  </w:r>
                  <w:r>
                    <w:rPr>
                      <w:rFonts w:ascii="Segoe UI" w:eastAsia="Times New Roman" w:hAnsi="Segoe UI" w:cs="Segoe UI"/>
                      <w:color w:val="3F4D5A"/>
                      <w:kern w:val="0"/>
                      <w:sz w:val="14"/>
                      <w:szCs w:val="14"/>
                      <w:lang w:eastAsia="en-GB"/>
                      <w14:ligatures w14:val="none"/>
                    </w:rPr>
                    <w:t>to deliver effective</w:t>
                  </w:r>
                  <w:r w:rsidRPr="00C93569">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2296433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99D7017"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support materials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resources</w:t>
                  </w:r>
                </w:p>
              </w:tc>
              <w:tc>
                <w:tcPr>
                  <w:tcW w:w="2125" w:type="dxa"/>
                  <w:gridSpan w:val="6"/>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7E21DC4"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Careers IAG materials and resources</w:t>
                  </w:r>
                </w:p>
              </w:tc>
              <w:tc>
                <w:tcPr>
                  <w:tcW w:w="2268" w:type="dxa"/>
                  <w:gridSpan w:val="5"/>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89CA1F9"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Interventions with key stakeholder and influencers</w:t>
                  </w:r>
                </w:p>
              </w:tc>
              <w:tc>
                <w:tcPr>
                  <w:tcW w:w="567" w:type="dxa"/>
                  <w:gridSpan w:val="2"/>
                  <w:tcBorders>
                    <w:left w:val="single" w:sz="4" w:space="0" w:color="auto"/>
                  </w:tcBorders>
                  <w:vAlign w:val="center"/>
                </w:tcPr>
                <w:p w14:paraId="1BFEA906"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4"/>
                  <w:vAlign w:val="center"/>
                </w:tcPr>
                <w:p w14:paraId="13A6FD4F"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3"/>
                  <w:vAlign w:val="center"/>
                </w:tcPr>
                <w:p w14:paraId="08508709"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145914C0"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387DD13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4DD0A93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8F8623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4BDCE3D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5E67626" w14:textId="77777777" w:rsidTr="00F34AA4">
              <w:tc>
                <w:tcPr>
                  <w:tcW w:w="1359" w:type="dxa"/>
                  <w:vMerge/>
                </w:tcPr>
                <w:p w14:paraId="5ACE83B8"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3FA00C3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24"/>
                </w:tcPr>
                <w:p w14:paraId="7A01D380"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Student support mechanisms and the materials/resources underpinning them promote success and progression in education</w:t>
                  </w:r>
                </w:p>
              </w:tc>
              <w:tc>
                <w:tcPr>
                  <w:tcW w:w="236" w:type="dxa"/>
                  <w:vAlign w:val="bottom"/>
                </w:tcPr>
                <w:p w14:paraId="331BCBD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4C66BD3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C75818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tcPr>
                <w:p w14:paraId="62F6173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bl>
          <w:tbl>
            <w:tblPr>
              <w:tblW w:w="15398" w:type="dxa"/>
              <w:tblLayout w:type="fixed"/>
              <w:tblLook w:val="04A0" w:firstRow="1" w:lastRow="0" w:firstColumn="1" w:lastColumn="0" w:noHBand="0" w:noVBand="1"/>
            </w:tblPr>
            <w:tblGrid>
              <w:gridCol w:w="15398"/>
            </w:tblGrid>
            <w:tr w:rsidR="00791579" w:rsidRPr="00D173DA" w14:paraId="585F084F" w14:textId="77777777" w:rsidTr="00F34AA4">
              <w:trPr>
                <w:trHeight w:val="1350"/>
              </w:trPr>
              <w:tc>
                <w:tcPr>
                  <w:tcW w:w="15398" w:type="dxa"/>
                  <w:tcBorders>
                    <w:top w:val="nil"/>
                    <w:left w:val="nil"/>
                    <w:bottom w:val="nil"/>
                    <w:right w:val="nil"/>
                  </w:tcBorders>
                  <w:shd w:val="clear" w:color="auto" w:fill="auto"/>
                  <w:hideMark/>
                </w:tcPr>
                <w:p w14:paraId="454F545D" w14:textId="77777777" w:rsidR="00791579" w:rsidRPr="00CE0ED7" w:rsidRDefault="00791579" w:rsidP="00F34AA4">
                  <w:pPr>
                    <w:spacing w:after="0" w:line="240" w:lineRule="auto"/>
                    <w:rPr>
                      <w:rFonts w:ascii="Aptos" w:eastAsia="Times New Roman" w:hAnsi="Aptos" w:cs="Calibri"/>
                      <w:b/>
                      <w:bCs/>
                      <w:color w:val="000000"/>
                      <w:kern w:val="0"/>
                      <w:sz w:val="20"/>
                      <w:szCs w:val="20"/>
                      <w:lang w:val="en-US" w:eastAsia="en-GB"/>
                      <w14:ligatures w14:val="none"/>
                    </w:rPr>
                  </w:pPr>
                  <w:r w:rsidRPr="00CE0ED7">
                    <w:rPr>
                      <w:rFonts w:ascii="Aptos" w:eastAsia="Times New Roman" w:hAnsi="Aptos" w:cs="Calibri"/>
                      <w:b/>
                      <w:bCs/>
                      <w:color w:val="000000"/>
                      <w:kern w:val="0"/>
                      <w:sz w:val="20"/>
                      <w:szCs w:val="20"/>
                      <w:lang w:val="en-US" w:eastAsia="en-GB"/>
                      <w14:ligatures w14:val="none"/>
                    </w:rPr>
                    <w:lastRenderedPageBreak/>
                    <w:t xml:space="preserve">Level </w:t>
                  </w:r>
                  <w:r>
                    <w:rPr>
                      <w:rFonts w:ascii="Aptos" w:eastAsia="Times New Roman" w:hAnsi="Aptos" w:cs="Calibri"/>
                      <w:b/>
                      <w:bCs/>
                      <w:color w:val="000000"/>
                      <w:kern w:val="0"/>
                      <w:sz w:val="20"/>
                      <w:szCs w:val="20"/>
                      <w:lang w:val="en-US" w:eastAsia="en-GB"/>
                      <w14:ligatures w14:val="none"/>
                    </w:rPr>
                    <w:t>2</w:t>
                  </w:r>
                  <w:r w:rsidRPr="00CE0ED7">
                    <w:rPr>
                      <w:rFonts w:ascii="Aptos" w:eastAsia="Times New Roman" w:hAnsi="Aptos" w:cs="Calibri"/>
                      <w:b/>
                      <w:bCs/>
                      <w:color w:val="000000"/>
                      <w:kern w:val="0"/>
                      <w:sz w:val="20"/>
                      <w:szCs w:val="20"/>
                      <w:lang w:val="en-US" w:eastAsia="en-GB"/>
                      <w14:ligatures w14:val="none"/>
                    </w:rPr>
                    <w:t xml:space="preserve">: Year </w:t>
                  </w:r>
                  <w:r>
                    <w:rPr>
                      <w:rFonts w:ascii="Aptos" w:eastAsia="Times New Roman" w:hAnsi="Aptos" w:cs="Calibri"/>
                      <w:b/>
                      <w:bCs/>
                      <w:color w:val="000000"/>
                      <w:kern w:val="0"/>
                      <w:sz w:val="20"/>
                      <w:szCs w:val="20"/>
                      <w:lang w:val="en-US" w:eastAsia="en-GB"/>
                      <w14:ligatures w14:val="none"/>
                    </w:rPr>
                    <w:t>10-11</w:t>
                  </w:r>
                </w:p>
                <w:tbl>
                  <w:tblPr>
                    <w:tblStyle w:val="TableGrid"/>
                    <w:tblW w:w="15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236"/>
                    <w:gridCol w:w="1157"/>
                    <w:gridCol w:w="141"/>
                    <w:gridCol w:w="171"/>
                    <w:gridCol w:w="70"/>
                    <w:gridCol w:w="280"/>
                    <w:gridCol w:w="141"/>
                    <w:gridCol w:w="185"/>
                    <w:gridCol w:w="803"/>
                    <w:gridCol w:w="186"/>
                    <w:gridCol w:w="237"/>
                    <w:gridCol w:w="186"/>
                    <w:gridCol w:w="378"/>
                    <w:gridCol w:w="328"/>
                    <w:gridCol w:w="290"/>
                    <w:gridCol w:w="89"/>
                    <w:gridCol w:w="468"/>
                    <w:gridCol w:w="424"/>
                    <w:gridCol w:w="282"/>
                    <w:gridCol w:w="149"/>
                    <w:gridCol w:w="229"/>
                    <w:gridCol w:w="142"/>
                    <w:gridCol w:w="327"/>
                    <w:gridCol w:w="142"/>
                    <w:gridCol w:w="431"/>
                    <w:gridCol w:w="416"/>
                    <w:gridCol w:w="141"/>
                    <w:gridCol w:w="141"/>
                    <w:gridCol w:w="142"/>
                    <w:gridCol w:w="755"/>
                    <w:gridCol w:w="232"/>
                    <w:gridCol w:w="142"/>
                    <w:gridCol w:w="432"/>
                    <w:gridCol w:w="284"/>
                    <w:gridCol w:w="141"/>
                    <w:gridCol w:w="289"/>
                    <w:gridCol w:w="236"/>
                    <w:gridCol w:w="1397"/>
                    <w:gridCol w:w="236"/>
                    <w:gridCol w:w="1279"/>
                  </w:tblGrid>
                  <w:tr w:rsidR="00791579" w:rsidRPr="00D45D1E" w14:paraId="346D7E9D" w14:textId="77777777" w:rsidTr="00F34AA4">
                    <w:trPr>
                      <w:trHeight w:val="283"/>
                    </w:trPr>
                    <w:tc>
                      <w:tcPr>
                        <w:tcW w:w="1359" w:type="dxa"/>
                      </w:tcPr>
                      <w:p w14:paraId="0F64555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72AD77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vAlign w:val="bottom"/>
                      </w:tcPr>
                      <w:p w14:paraId="61993A3C" w14:textId="77777777" w:rsidR="00791579" w:rsidRPr="00D45D1E" w:rsidRDefault="00791579" w:rsidP="00F34AA4">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4E5C049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3B29B554"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4A1E3D7E"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1284" w:type="dxa"/>
                        <w:vMerge w:val="restart"/>
                        <w:vAlign w:val="center"/>
                      </w:tcPr>
                      <w:p w14:paraId="0529ECC9"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791579" w:rsidRPr="00D45D1E" w14:paraId="708BC4C4" w14:textId="77777777" w:rsidTr="00F34AA4">
                    <w:trPr>
                      <w:trHeight w:val="170"/>
                    </w:trPr>
                    <w:tc>
                      <w:tcPr>
                        <w:tcW w:w="1359" w:type="dxa"/>
                        <w:vMerge w:val="restart"/>
                      </w:tcPr>
                      <w:p w14:paraId="679F0B39"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Discover, understand and explore….</w:t>
                        </w:r>
                      </w:p>
                    </w:tc>
                    <w:tc>
                      <w:tcPr>
                        <w:tcW w:w="236" w:type="dxa"/>
                        <w:tcBorders>
                          <w:right w:val="single" w:sz="4" w:space="0" w:color="auto"/>
                        </w:tcBorders>
                      </w:tcPr>
                      <w:p w14:paraId="5B7E80C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5982" w:type="dxa"/>
                        <w:gridSpan w:val="19"/>
                        <w:tcBorders>
                          <w:top w:val="single" w:sz="4" w:space="0" w:color="auto"/>
                          <w:left w:val="single" w:sz="4" w:space="0" w:color="auto"/>
                          <w:bottom w:val="single" w:sz="4" w:space="0" w:color="auto"/>
                        </w:tcBorders>
                        <w:shd w:val="clear" w:color="auto" w:fill="D9F2D0" w:themeFill="accent6" w:themeFillTint="33"/>
                        <w:vAlign w:val="center"/>
                      </w:tcPr>
                      <w:p w14:paraId="1F1ED119"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4353" w:type="dxa"/>
                        <w:gridSpan w:val="1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C486327"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36" w:type="dxa"/>
                        <w:tcBorders>
                          <w:left w:val="single" w:sz="4" w:space="0" w:color="auto"/>
                        </w:tcBorders>
                      </w:tcPr>
                      <w:p w14:paraId="0010BC6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1D19020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3709AD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bottom w:val="single" w:sz="4" w:space="0" w:color="auto"/>
                        </w:tcBorders>
                      </w:tcPr>
                      <w:p w14:paraId="71F21E9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03F42C9" w14:textId="77777777" w:rsidTr="00F34AA4">
                    <w:trPr>
                      <w:trHeight w:val="624"/>
                    </w:trPr>
                    <w:tc>
                      <w:tcPr>
                        <w:tcW w:w="1359" w:type="dxa"/>
                        <w:vMerge/>
                      </w:tcPr>
                      <w:p w14:paraId="3D088B9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0BE0DBF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76" w:type="dxa"/>
                        <w:gridSpan w:val="3"/>
                        <w:tcBorders>
                          <w:top w:val="single" w:sz="4" w:space="0" w:color="auto"/>
                          <w:left w:val="single" w:sz="4" w:space="0" w:color="auto"/>
                          <w:bottom w:val="single" w:sz="4" w:space="0" w:color="auto"/>
                        </w:tcBorders>
                        <w:shd w:val="clear" w:color="auto" w:fill="D9F2D0" w:themeFill="accent6" w:themeFillTint="33"/>
                        <w:vAlign w:val="center"/>
                      </w:tcPr>
                      <w:p w14:paraId="4C63ECC5"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Academic &amp; social benefits of HE</w:t>
                        </w:r>
                      </w:p>
                    </w:tc>
                    <w:tc>
                      <w:tcPr>
                        <w:tcW w:w="1476" w:type="dxa"/>
                        <w:gridSpan w:val="5"/>
                        <w:tcBorders>
                          <w:top w:val="single" w:sz="4" w:space="0" w:color="auto"/>
                          <w:left w:val="single" w:sz="4" w:space="0" w:color="auto"/>
                          <w:bottom w:val="single" w:sz="4" w:space="0" w:color="auto"/>
                        </w:tcBorders>
                        <w:shd w:val="clear" w:color="auto" w:fill="D9F2D0" w:themeFill="accent6" w:themeFillTint="33"/>
                        <w:vAlign w:val="center"/>
                      </w:tcPr>
                      <w:p w14:paraId="307F3170"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Economic benefits of HE &amp; graduate careers</w:t>
                        </w:r>
                      </w:p>
                    </w:tc>
                    <w:tc>
                      <w:tcPr>
                        <w:tcW w:w="1612" w:type="dxa"/>
                        <w:gridSpan w:val="6"/>
                        <w:tcBorders>
                          <w:top w:val="single" w:sz="4" w:space="0" w:color="auto"/>
                          <w:left w:val="single" w:sz="4" w:space="0" w:color="auto"/>
                          <w:bottom w:val="single" w:sz="4" w:space="0" w:color="auto"/>
                        </w:tcBorders>
                        <w:shd w:val="clear" w:color="auto" w:fill="D9F2D0" w:themeFill="accent6" w:themeFillTint="33"/>
                        <w:vAlign w:val="center"/>
                      </w:tcPr>
                      <w:p w14:paraId="1A98506F" w14:textId="77777777" w:rsidR="00791579" w:rsidRPr="0022355F" w:rsidRDefault="00791579" w:rsidP="00F34AA4">
                        <w:pPr>
                          <w:jc w:val="center"/>
                          <w:rPr>
                            <w:rFonts w:ascii="Aptos" w:eastAsia="Times New Roman" w:hAnsi="Aptos" w:cs="Calibri"/>
                            <w:color w:val="000000"/>
                            <w:kern w:val="0"/>
                            <w:sz w:val="14"/>
                            <w:szCs w:val="14"/>
                            <w:lang w:eastAsia="en-GB"/>
                            <w14:ligatures w14:val="none"/>
                          </w:rPr>
                        </w:pPr>
                        <w:r w:rsidRPr="0022355F">
                          <w:rPr>
                            <w:rFonts w:ascii="Calibri" w:eastAsia="Times New Roman" w:hAnsi="Calibri" w:cs="Calibri"/>
                            <w:kern w:val="0"/>
                            <w:sz w:val="14"/>
                            <w:szCs w:val="14"/>
                            <w:lang w:eastAsia="en-GB"/>
                            <w14:ligatures w14:val="none"/>
                          </w:rPr>
                          <w:t>Personal development &amp; enrichment benefits of HE</w:t>
                        </w:r>
                      </w:p>
                    </w:tc>
                    <w:tc>
                      <w:tcPr>
                        <w:tcW w:w="1418" w:type="dxa"/>
                        <w:gridSpan w:val="5"/>
                        <w:tcBorders>
                          <w:top w:val="single" w:sz="4" w:space="0" w:color="auto"/>
                          <w:left w:val="single" w:sz="4" w:space="0" w:color="auto"/>
                          <w:bottom w:val="single" w:sz="4" w:space="0" w:color="auto"/>
                        </w:tcBorders>
                        <w:shd w:val="clear" w:color="auto" w:fill="D9F2D0" w:themeFill="accent6" w:themeFillTint="33"/>
                        <w:vAlign w:val="center"/>
                      </w:tcPr>
                      <w:p w14:paraId="60527562"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Study &amp; research opportunities in HE</w:t>
                        </w:r>
                      </w:p>
                    </w:tc>
                    <w:tc>
                      <w:tcPr>
                        <w:tcW w:w="1275" w:type="dxa"/>
                        <w:gridSpan w:val="5"/>
                        <w:tcBorders>
                          <w:top w:val="single" w:sz="4" w:space="0" w:color="auto"/>
                          <w:left w:val="single" w:sz="4" w:space="0" w:color="auto"/>
                          <w:bottom w:val="single" w:sz="4" w:space="0" w:color="auto"/>
                        </w:tcBorders>
                        <w:shd w:val="clear" w:color="auto" w:fill="D9F2D0" w:themeFill="accent6" w:themeFillTint="33"/>
                        <w:vAlign w:val="center"/>
                      </w:tcPr>
                      <w:p w14:paraId="566E203E"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Different types of HE institutions</w:t>
                        </w:r>
                      </w:p>
                    </w:tc>
                    <w:tc>
                      <w:tcPr>
                        <w:tcW w:w="1601" w:type="dxa"/>
                        <w:gridSpan w:val="5"/>
                        <w:tcBorders>
                          <w:top w:val="single" w:sz="4" w:space="0" w:color="auto"/>
                          <w:left w:val="single" w:sz="4" w:space="0" w:color="auto"/>
                          <w:bottom w:val="single" w:sz="4" w:space="0" w:color="auto"/>
                        </w:tcBorders>
                        <w:shd w:val="clear" w:color="auto" w:fill="D9F2D0" w:themeFill="accent6" w:themeFillTint="33"/>
                      </w:tcPr>
                      <w:p w14:paraId="59D7DD16" w14:textId="77777777" w:rsidR="00791579" w:rsidRPr="00566E64" w:rsidRDefault="00791579" w:rsidP="00F34AA4">
                        <w:pPr>
                          <w:jc w:val="center"/>
                          <w:rPr>
                            <w:rFonts w:ascii="Calibri" w:eastAsia="Times New Roman" w:hAnsi="Calibri" w:cs="Calibri"/>
                            <w:color w:val="000000"/>
                            <w:kern w:val="0"/>
                            <w:sz w:val="16"/>
                            <w:szCs w:val="16"/>
                            <w:lang w:eastAsia="en-GB"/>
                            <w14:ligatures w14:val="none"/>
                          </w:rPr>
                        </w:pPr>
                        <w:r>
                          <w:rPr>
                            <w:rFonts w:ascii="Calibri" w:eastAsia="Times New Roman" w:hAnsi="Calibri" w:cs="Calibri"/>
                            <w:color w:val="000000"/>
                            <w:kern w:val="0"/>
                            <w:sz w:val="16"/>
                            <w:szCs w:val="16"/>
                            <w:lang w:eastAsia="en-GB"/>
                            <w14:ligatures w14:val="none"/>
                          </w:rPr>
                          <w:t>T</w:t>
                        </w:r>
                        <w:r w:rsidRPr="00566E64">
                          <w:rPr>
                            <w:rFonts w:ascii="Calibri" w:eastAsia="Times New Roman" w:hAnsi="Calibri" w:cs="Calibri"/>
                            <w:color w:val="000000"/>
                            <w:kern w:val="0"/>
                            <w:sz w:val="16"/>
                            <w:szCs w:val="16"/>
                            <w:lang w:eastAsia="en-GB"/>
                            <w14:ligatures w14:val="none"/>
                          </w:rPr>
                          <w:t>ypes of HE courses &amp; their entry requirements</w:t>
                        </w:r>
                      </w:p>
                    </w:tc>
                    <w:tc>
                      <w:tcPr>
                        <w:tcW w:w="1477"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9498AC7" w14:textId="77777777" w:rsidR="00791579" w:rsidRPr="00566E64" w:rsidRDefault="00791579" w:rsidP="00F34AA4">
                        <w:pPr>
                          <w:jc w:val="center"/>
                          <w:rPr>
                            <w:rFonts w:ascii="Calibri" w:eastAsia="Times New Roman" w:hAnsi="Calibri" w:cs="Calibri"/>
                            <w:color w:val="000000"/>
                            <w:kern w:val="0"/>
                            <w:sz w:val="16"/>
                            <w:szCs w:val="16"/>
                            <w:lang w:eastAsia="en-GB"/>
                            <w14:ligatures w14:val="none"/>
                          </w:rPr>
                        </w:pPr>
                        <w:r w:rsidRPr="00566E64">
                          <w:rPr>
                            <w:rFonts w:ascii="Calibri" w:eastAsia="Times New Roman" w:hAnsi="Calibri" w:cs="Calibri"/>
                            <w:color w:val="000000"/>
                            <w:kern w:val="0"/>
                            <w:sz w:val="16"/>
                            <w:szCs w:val="16"/>
                            <w:lang w:eastAsia="en-GB"/>
                            <w14:ligatures w14:val="none"/>
                          </w:rPr>
                          <w:t>HE subject areas &amp; range of study opportunities</w:t>
                        </w:r>
                      </w:p>
                    </w:tc>
                    <w:tc>
                      <w:tcPr>
                        <w:tcW w:w="236" w:type="dxa"/>
                        <w:tcBorders>
                          <w:left w:val="single" w:sz="4" w:space="0" w:color="auto"/>
                          <w:right w:val="single" w:sz="4" w:space="0" w:color="auto"/>
                        </w:tcBorders>
                      </w:tcPr>
                      <w:p w14:paraId="255DE2D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DD31C55" w14:textId="77777777" w:rsidR="00791579" w:rsidRPr="0097345E" w:rsidRDefault="00791579" w:rsidP="00F34AA4">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Understand potential local &amp; national student financial support systems</w:t>
                        </w:r>
                      </w:p>
                      <w:p w14:paraId="46F2A964" w14:textId="77777777" w:rsidR="00791579" w:rsidRPr="0097345E" w:rsidRDefault="00791579" w:rsidP="00F34AA4">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Reflect on the costs and benefits of HE</w:t>
                        </w:r>
                      </w:p>
                      <w:p w14:paraId="66594A3A" w14:textId="77777777" w:rsidR="00791579" w:rsidRPr="0097345E" w:rsidRDefault="00791579" w:rsidP="00F34AA4">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Identify and practise the skills they need to live independently</w:t>
                        </w:r>
                      </w:p>
                      <w:p w14:paraId="0A81784D" w14:textId="77777777" w:rsidR="00791579" w:rsidRPr="007B422D" w:rsidRDefault="00791579" w:rsidP="00F34AA4">
                        <w:pPr>
                          <w:spacing w:after="120"/>
                          <w:jc w:val="center"/>
                          <w:rPr>
                            <w:rFonts w:ascii="Calibri" w:eastAsia="Times New Roman" w:hAnsi="Calibri" w:cs="Calibri"/>
                            <w:kern w:val="0"/>
                            <w:sz w:val="16"/>
                            <w:szCs w:val="16"/>
                            <w:lang w:eastAsia="en-GB"/>
                            <w14:ligatures w14:val="none"/>
                          </w:rPr>
                        </w:pPr>
                        <w:r w:rsidRPr="0097345E">
                          <w:rPr>
                            <w:rFonts w:ascii="Calibri" w:eastAsia="Times New Roman" w:hAnsi="Calibri" w:cs="Calibri"/>
                            <w:kern w:val="0"/>
                            <w:sz w:val="16"/>
                            <w:szCs w:val="16"/>
                            <w:lang w:eastAsia="en-GB"/>
                            <w14:ligatures w14:val="none"/>
                          </w:rPr>
                          <w:t>Understand student employment opportunities</w:t>
                        </w:r>
                      </w:p>
                    </w:tc>
                    <w:tc>
                      <w:tcPr>
                        <w:tcW w:w="236" w:type="dxa"/>
                        <w:tcBorders>
                          <w:left w:val="single" w:sz="4" w:space="0" w:color="auto"/>
                          <w:right w:val="single" w:sz="4" w:space="0" w:color="auto"/>
                        </w:tcBorders>
                      </w:tcPr>
                      <w:p w14:paraId="23F0E4A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6B80F432" w14:textId="77777777" w:rsidR="00791579" w:rsidRPr="00C056E4" w:rsidRDefault="00791579" w:rsidP="00F34AA4">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 xml:space="preserve">Familiarity with HE </w:t>
                        </w:r>
                        <w:proofErr w:type="gramStart"/>
                        <w:r w:rsidRPr="00C056E4">
                          <w:rPr>
                            <w:rFonts w:ascii="Calibri" w:eastAsia="Times New Roman" w:hAnsi="Calibri" w:cs="Calibri"/>
                            <w:kern w:val="0"/>
                            <w:sz w:val="16"/>
                            <w:szCs w:val="16"/>
                            <w:lang w:eastAsia="en-GB"/>
                            <w14:ligatures w14:val="none"/>
                          </w:rPr>
                          <w:t>setting</w:t>
                        </w:r>
                        <w:proofErr w:type="gramEnd"/>
                        <w:r w:rsidRPr="00C056E4">
                          <w:rPr>
                            <w:rFonts w:ascii="Calibri" w:eastAsia="Times New Roman" w:hAnsi="Calibri" w:cs="Calibri"/>
                            <w:kern w:val="0"/>
                            <w:sz w:val="16"/>
                            <w:szCs w:val="16"/>
                            <w:lang w:eastAsia="en-GB"/>
                            <w14:ligatures w14:val="none"/>
                          </w:rPr>
                          <w:t>(s) and teaching approaches</w:t>
                        </w:r>
                      </w:p>
                      <w:p w14:paraId="4D2502F9" w14:textId="77777777" w:rsidR="00791579" w:rsidRPr="00C056E4" w:rsidRDefault="00791579" w:rsidP="00F34AA4">
                        <w:pPr>
                          <w:jc w:val="center"/>
                          <w:rPr>
                            <w:rFonts w:ascii="Calibri" w:eastAsia="Times New Roman" w:hAnsi="Calibri" w:cs="Calibri"/>
                            <w:kern w:val="0"/>
                            <w:sz w:val="16"/>
                            <w:szCs w:val="16"/>
                            <w:lang w:eastAsia="en-GB"/>
                            <w14:ligatures w14:val="none"/>
                          </w:rPr>
                        </w:pPr>
                      </w:p>
                      <w:p w14:paraId="1FEFD803" w14:textId="77777777" w:rsidR="00791579" w:rsidRPr="00C056E4" w:rsidRDefault="00791579" w:rsidP="00F34AA4">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Positive association with HE and HE community</w:t>
                        </w:r>
                      </w:p>
                      <w:p w14:paraId="4F3E9E7D" w14:textId="77777777" w:rsidR="00791579" w:rsidRPr="00C056E4" w:rsidRDefault="00791579" w:rsidP="00F34AA4">
                        <w:pPr>
                          <w:jc w:val="center"/>
                          <w:rPr>
                            <w:rFonts w:ascii="Calibri" w:eastAsia="Times New Roman" w:hAnsi="Calibri" w:cs="Calibri"/>
                            <w:kern w:val="0"/>
                            <w:sz w:val="16"/>
                            <w:szCs w:val="16"/>
                            <w:lang w:eastAsia="en-GB"/>
                            <w14:ligatures w14:val="none"/>
                          </w:rPr>
                        </w:pPr>
                      </w:p>
                      <w:p w14:paraId="3053127A" w14:textId="77777777" w:rsidR="00791579" w:rsidRPr="00C056E4" w:rsidRDefault="00791579" w:rsidP="00F34AA4">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Relationships with students and mutual support networks</w:t>
                        </w:r>
                      </w:p>
                      <w:p w14:paraId="7DF8AFD4" w14:textId="77777777" w:rsidR="00791579" w:rsidRPr="00C056E4" w:rsidRDefault="00791579" w:rsidP="00F34AA4">
                        <w:pPr>
                          <w:jc w:val="center"/>
                          <w:rPr>
                            <w:rFonts w:ascii="Calibri" w:eastAsia="Times New Roman" w:hAnsi="Calibri" w:cs="Calibri"/>
                            <w:kern w:val="0"/>
                            <w:sz w:val="16"/>
                            <w:szCs w:val="16"/>
                            <w:lang w:eastAsia="en-GB"/>
                            <w14:ligatures w14:val="none"/>
                          </w:rPr>
                        </w:pPr>
                      </w:p>
                      <w:p w14:paraId="487E4C3B" w14:textId="77777777" w:rsidR="00791579" w:rsidRPr="007D2CD7" w:rsidRDefault="00791579" w:rsidP="00F34AA4">
                        <w:pPr>
                          <w:jc w:val="center"/>
                          <w:rPr>
                            <w:rFonts w:ascii="Calibri" w:eastAsia="Times New Roman" w:hAnsi="Calibri" w:cs="Calibri"/>
                            <w:kern w:val="0"/>
                            <w:sz w:val="16"/>
                            <w:szCs w:val="16"/>
                            <w:lang w:eastAsia="en-GB"/>
                            <w14:ligatures w14:val="none"/>
                          </w:rPr>
                        </w:pPr>
                        <w:r w:rsidRPr="00C056E4">
                          <w:rPr>
                            <w:rFonts w:ascii="Calibri" w:eastAsia="Times New Roman" w:hAnsi="Calibri" w:cs="Calibri"/>
                            <w:kern w:val="0"/>
                            <w:sz w:val="16"/>
                            <w:szCs w:val="16"/>
                            <w:lang w:eastAsia="en-GB"/>
                            <w14:ligatures w14:val="none"/>
                          </w:rPr>
                          <w:t>Confidence in potential to progress in and through HE</w:t>
                        </w:r>
                      </w:p>
                    </w:tc>
                  </w:tr>
                  <w:tr w:rsidR="00791579" w:rsidRPr="00D45D1E" w14:paraId="3395C1C1" w14:textId="77777777" w:rsidTr="00F34AA4">
                    <w:trPr>
                      <w:trHeight w:val="318"/>
                    </w:trPr>
                    <w:tc>
                      <w:tcPr>
                        <w:tcW w:w="1359" w:type="dxa"/>
                      </w:tcPr>
                      <w:p w14:paraId="05F1DA36"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2A4CFE2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vAlign w:val="center"/>
                      </w:tcPr>
                      <w:p w14:paraId="66BE9194"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9A696E">
                          <w:rPr>
                            <w:rFonts w:ascii="Calibri" w:eastAsia="Times New Roman" w:hAnsi="Calibri" w:cs="Calibri"/>
                            <w:i/>
                            <w:iCs/>
                            <w:color w:val="000000"/>
                            <w:kern w:val="0"/>
                            <w:sz w:val="16"/>
                            <w:szCs w:val="16"/>
                            <w:lang w:eastAsia="en-GB"/>
                            <w14:ligatures w14:val="none"/>
                          </w:rPr>
                          <w:t>Exploration of academic, social, economic and personal benefits of progressing to higher education</w:t>
                        </w:r>
                        <w:r>
                          <w:rPr>
                            <w:rFonts w:ascii="Calibri" w:eastAsia="Times New Roman" w:hAnsi="Calibri" w:cs="Calibri"/>
                            <w:i/>
                            <w:iCs/>
                            <w:color w:val="000000"/>
                            <w:kern w:val="0"/>
                            <w:sz w:val="16"/>
                            <w:szCs w:val="16"/>
                            <w:lang w:eastAsia="en-GB"/>
                            <w14:ligatures w14:val="none"/>
                          </w:rPr>
                          <w:t xml:space="preserve">; </w:t>
                        </w:r>
                        <w:r w:rsidRPr="009A696E">
                          <w:rPr>
                            <w:rFonts w:ascii="Calibri" w:eastAsia="Times New Roman" w:hAnsi="Calibri" w:cs="Calibri"/>
                            <w:i/>
                            <w:iCs/>
                            <w:color w:val="000000"/>
                            <w:kern w:val="0"/>
                            <w:sz w:val="16"/>
                            <w:szCs w:val="16"/>
                            <w:lang w:eastAsia="en-GB"/>
                            <w14:ligatures w14:val="none"/>
                          </w:rPr>
                          <w:t>Exploration of differences between higher education Institutions and study opportunities within subject areas</w:t>
                        </w:r>
                      </w:p>
                    </w:tc>
                    <w:tc>
                      <w:tcPr>
                        <w:tcW w:w="236" w:type="dxa"/>
                        <w:tcBorders>
                          <w:right w:val="single" w:sz="4" w:space="0" w:color="auto"/>
                        </w:tcBorders>
                      </w:tcPr>
                      <w:p w14:paraId="37E3C73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85D4FE9"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ECF5E7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4678CE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EC7E0A5" w14:textId="77777777" w:rsidTr="00F34AA4">
                    <w:tc>
                      <w:tcPr>
                        <w:tcW w:w="1359" w:type="dxa"/>
                      </w:tcPr>
                      <w:p w14:paraId="1336CD4D"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386EC1B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Borders>
                          <w:bottom w:val="single" w:sz="4" w:space="0" w:color="auto"/>
                        </w:tcBorders>
                        <w:vAlign w:val="center"/>
                      </w:tcPr>
                      <w:p w14:paraId="0C09580E"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5D83BFC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260A243"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703DB8E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AEC857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6C19F47" w14:textId="77777777" w:rsidTr="00F34AA4">
                    <w:trPr>
                      <w:trHeight w:val="170"/>
                    </w:trPr>
                    <w:tc>
                      <w:tcPr>
                        <w:tcW w:w="1359" w:type="dxa"/>
                        <w:vMerge w:val="restart"/>
                      </w:tcPr>
                      <w:p w14:paraId="4501F44E"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6F296F">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Experience and develop competence</w:t>
                        </w:r>
                        <w:r w:rsidRPr="006F296F">
                          <w:rPr>
                            <w:rFonts w:ascii="Segoe UI" w:eastAsia="Times New Roman" w:hAnsi="Segoe UI" w:cs="Segoe UI"/>
                            <w:color w:val="3F4D5A"/>
                            <w:kern w:val="0"/>
                            <w:sz w:val="14"/>
                            <w:szCs w:val="14"/>
                            <w:lang w:eastAsia="en-GB"/>
                            <w14:ligatures w14:val="none"/>
                          </w:rPr>
                          <w:t xml:space="preserve"> in…</w:t>
                        </w:r>
                      </w:p>
                    </w:tc>
                    <w:tc>
                      <w:tcPr>
                        <w:tcW w:w="236" w:type="dxa"/>
                        <w:tcBorders>
                          <w:right w:val="single" w:sz="4" w:space="0" w:color="auto"/>
                        </w:tcBorders>
                      </w:tcPr>
                      <w:p w14:paraId="7706306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Borders>
                          <w:top w:val="single" w:sz="4" w:space="0" w:color="auto"/>
                          <w:left w:val="single" w:sz="4" w:space="0" w:color="auto"/>
                          <w:bottom w:val="single" w:sz="4" w:space="0" w:color="auto"/>
                          <w:right w:val="single" w:sz="4" w:space="0" w:color="auto"/>
                        </w:tcBorders>
                        <w:shd w:val="clear" w:color="auto" w:fill="F2F9C9"/>
                        <w:vAlign w:val="center"/>
                      </w:tcPr>
                      <w:p w14:paraId="437C8224"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36" w:type="dxa"/>
                        <w:tcBorders>
                          <w:left w:val="single" w:sz="4" w:space="0" w:color="auto"/>
                          <w:right w:val="single" w:sz="4" w:space="0" w:color="auto"/>
                        </w:tcBorders>
                      </w:tcPr>
                      <w:p w14:paraId="1A996FE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B67B091"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3ED598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38F97D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14AEC39" w14:textId="77777777" w:rsidTr="00F34AA4">
                    <w:trPr>
                      <w:trHeight w:val="326"/>
                    </w:trPr>
                    <w:tc>
                      <w:tcPr>
                        <w:tcW w:w="1359" w:type="dxa"/>
                        <w:vMerge/>
                      </w:tcPr>
                      <w:p w14:paraId="1D081DCB" w14:textId="77777777" w:rsidR="00791579" w:rsidRPr="006F296F"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5B6BB4A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62" w:type="dxa"/>
                        <w:tcBorders>
                          <w:top w:val="single" w:sz="4" w:space="0" w:color="auto"/>
                          <w:left w:val="single" w:sz="4" w:space="0" w:color="auto"/>
                          <w:bottom w:val="single" w:sz="4" w:space="0" w:color="auto"/>
                        </w:tcBorders>
                        <w:shd w:val="clear" w:color="auto" w:fill="F2F9C9"/>
                        <w:vAlign w:val="center"/>
                      </w:tcPr>
                      <w:p w14:paraId="4DFE8EE9" w14:textId="77777777" w:rsidR="00791579" w:rsidRPr="00611496" w:rsidRDefault="00791579" w:rsidP="00F34AA4">
                        <w:pPr>
                          <w:jc w:val="center"/>
                          <w:rPr>
                            <w:rFonts w:ascii="Calibri" w:eastAsia="Times New Roman" w:hAnsi="Calibri" w:cs="Calibri"/>
                            <w:color w:val="000000"/>
                            <w:kern w:val="0"/>
                            <w:sz w:val="16"/>
                            <w:szCs w:val="16"/>
                            <w:lang w:eastAsia="en-GB"/>
                            <w14:ligatures w14:val="none"/>
                          </w:rPr>
                        </w:pPr>
                        <w:r w:rsidRPr="00611496">
                          <w:rPr>
                            <w:rFonts w:ascii="Calibri" w:eastAsia="Times New Roman" w:hAnsi="Calibri" w:cs="Calibri"/>
                            <w:color w:val="000000"/>
                            <w:kern w:val="0"/>
                            <w:sz w:val="16"/>
                            <w:szCs w:val="16"/>
                            <w:lang w:eastAsia="en-GB"/>
                            <w14:ligatures w14:val="none"/>
                          </w:rPr>
                          <w:t>Subject knowledge &amp; application</w:t>
                        </w:r>
                        <w:r>
                          <w:rPr>
                            <w:rFonts w:ascii="Calibri" w:eastAsia="Times New Roman" w:hAnsi="Calibri" w:cs="Calibri"/>
                            <w:color w:val="000000"/>
                            <w:kern w:val="0"/>
                            <w:sz w:val="16"/>
                            <w:szCs w:val="16"/>
                            <w:lang w:eastAsia="en-GB"/>
                            <w14:ligatures w14:val="none"/>
                          </w:rPr>
                          <w:t>s</w:t>
                        </w:r>
                      </w:p>
                    </w:tc>
                    <w:tc>
                      <w:tcPr>
                        <w:tcW w:w="992" w:type="dxa"/>
                        <w:gridSpan w:val="6"/>
                        <w:tcBorders>
                          <w:top w:val="single" w:sz="4" w:space="0" w:color="auto"/>
                          <w:left w:val="single" w:sz="4" w:space="0" w:color="auto"/>
                          <w:bottom w:val="single" w:sz="4" w:space="0" w:color="auto"/>
                        </w:tcBorders>
                        <w:shd w:val="clear" w:color="auto" w:fill="F2F9C9"/>
                        <w:vAlign w:val="center"/>
                      </w:tcPr>
                      <w:p w14:paraId="39BD607B" w14:textId="77777777" w:rsidR="00791579" w:rsidRPr="00914D12" w:rsidRDefault="00791579" w:rsidP="00F34AA4">
                        <w:pPr>
                          <w:jc w:val="center"/>
                          <w:rPr>
                            <w:rFonts w:ascii="Calibri" w:eastAsia="Times New Roman" w:hAnsi="Calibri" w:cs="Calibri"/>
                            <w:color w:val="000000"/>
                            <w:kern w:val="0"/>
                            <w:sz w:val="16"/>
                            <w:szCs w:val="16"/>
                            <w:lang w:eastAsia="en-GB"/>
                            <w14:ligatures w14:val="none"/>
                          </w:rPr>
                        </w:pPr>
                        <w:r w:rsidRPr="00914D12">
                          <w:rPr>
                            <w:rFonts w:ascii="Calibri" w:eastAsia="Times New Roman" w:hAnsi="Calibri" w:cs="Calibri"/>
                            <w:color w:val="000000"/>
                            <w:kern w:val="0"/>
                            <w:sz w:val="16"/>
                            <w:szCs w:val="16"/>
                            <w:lang w:eastAsia="en-GB"/>
                            <w14:ligatures w14:val="none"/>
                          </w:rPr>
                          <w:t>The GCSE curriculum</w:t>
                        </w:r>
                      </w:p>
                    </w:tc>
                    <w:tc>
                      <w:tcPr>
                        <w:tcW w:w="1418" w:type="dxa"/>
                        <w:gridSpan w:val="4"/>
                        <w:tcBorders>
                          <w:top w:val="single" w:sz="4" w:space="0" w:color="auto"/>
                          <w:left w:val="single" w:sz="4" w:space="0" w:color="auto"/>
                          <w:bottom w:val="single" w:sz="4" w:space="0" w:color="auto"/>
                        </w:tcBorders>
                        <w:shd w:val="clear" w:color="auto" w:fill="F2F9C9"/>
                        <w:vAlign w:val="center"/>
                      </w:tcPr>
                      <w:p w14:paraId="312B0E60" w14:textId="77777777" w:rsidR="00791579" w:rsidRPr="0022355F" w:rsidRDefault="00791579" w:rsidP="00F34AA4">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How GCSE subject knowledge applies to other settings</w:t>
                        </w:r>
                      </w:p>
                    </w:tc>
                    <w:tc>
                      <w:tcPr>
                        <w:tcW w:w="1559" w:type="dxa"/>
                        <w:gridSpan w:val="5"/>
                        <w:tcBorders>
                          <w:top w:val="single" w:sz="4" w:space="0" w:color="auto"/>
                          <w:left w:val="single" w:sz="4" w:space="0" w:color="auto"/>
                          <w:bottom w:val="single" w:sz="4" w:space="0" w:color="auto"/>
                        </w:tcBorders>
                        <w:shd w:val="clear" w:color="auto" w:fill="F2F9C9"/>
                        <w:vAlign w:val="center"/>
                      </w:tcPr>
                      <w:p w14:paraId="5BD33B7C" w14:textId="77777777" w:rsidR="00791579" w:rsidRPr="0022355F" w:rsidRDefault="00791579" w:rsidP="00F34AA4">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Educational projects which extend &amp; conceptualise learning</w:t>
                        </w:r>
                      </w:p>
                    </w:tc>
                    <w:tc>
                      <w:tcPr>
                        <w:tcW w:w="1559" w:type="dxa"/>
                        <w:gridSpan w:val="6"/>
                        <w:tcBorders>
                          <w:top w:val="single" w:sz="4" w:space="0" w:color="auto"/>
                          <w:left w:val="single" w:sz="4" w:space="0" w:color="auto"/>
                          <w:bottom w:val="single" w:sz="4" w:space="0" w:color="auto"/>
                        </w:tcBorders>
                        <w:shd w:val="clear" w:color="auto" w:fill="F2F9C9"/>
                        <w:vAlign w:val="center"/>
                      </w:tcPr>
                      <w:p w14:paraId="519DF03E" w14:textId="77777777" w:rsidR="00791579" w:rsidRPr="0022355F" w:rsidRDefault="00791579" w:rsidP="00F34AA4">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Application &amp; development of GCSE knowledge at degree level</w:t>
                        </w:r>
                      </w:p>
                    </w:tc>
                    <w:tc>
                      <w:tcPr>
                        <w:tcW w:w="1276" w:type="dxa"/>
                        <w:gridSpan w:val="5"/>
                        <w:tcBorders>
                          <w:top w:val="single" w:sz="4" w:space="0" w:color="auto"/>
                          <w:left w:val="single" w:sz="4" w:space="0" w:color="auto"/>
                          <w:bottom w:val="single" w:sz="4" w:space="0" w:color="auto"/>
                        </w:tcBorders>
                        <w:shd w:val="clear" w:color="auto" w:fill="F2F9C9"/>
                        <w:vAlign w:val="center"/>
                      </w:tcPr>
                      <w:p w14:paraId="33165F74" w14:textId="77777777" w:rsidR="00791579" w:rsidRPr="0022355F" w:rsidRDefault="00791579" w:rsidP="00F34AA4">
                        <w:pPr>
                          <w:jc w:val="center"/>
                          <w:rPr>
                            <w:rFonts w:ascii="Calibri" w:eastAsia="Times New Roman" w:hAnsi="Calibri" w:cs="Calibri"/>
                            <w:color w:val="000000"/>
                            <w:kern w:val="0"/>
                            <w:sz w:val="14"/>
                            <w:szCs w:val="14"/>
                            <w:lang w:eastAsia="en-GB"/>
                            <w14:ligatures w14:val="none"/>
                          </w:rPr>
                        </w:pPr>
                        <w:r w:rsidRPr="0022355F">
                          <w:rPr>
                            <w:rFonts w:ascii="Calibri" w:eastAsia="Times New Roman" w:hAnsi="Calibri" w:cs="Calibri"/>
                            <w:color w:val="000000"/>
                            <w:kern w:val="0"/>
                            <w:sz w:val="14"/>
                            <w:szCs w:val="14"/>
                            <w:lang w:eastAsia="en-GB"/>
                            <w14:ligatures w14:val="none"/>
                          </w:rPr>
                          <w:t>Relationship of GCSE curriculum to HE subject areas</w:t>
                        </w:r>
                      </w:p>
                    </w:tc>
                    <w:tc>
                      <w:tcPr>
                        <w:tcW w:w="1276" w:type="dxa"/>
                        <w:gridSpan w:val="4"/>
                        <w:tcBorders>
                          <w:top w:val="single" w:sz="4" w:space="0" w:color="auto"/>
                          <w:left w:val="single" w:sz="4" w:space="0" w:color="auto"/>
                          <w:bottom w:val="single" w:sz="4" w:space="0" w:color="auto"/>
                        </w:tcBorders>
                        <w:shd w:val="clear" w:color="auto" w:fill="F2F9C9"/>
                        <w:vAlign w:val="center"/>
                      </w:tcPr>
                      <w:p w14:paraId="7C58B250" w14:textId="77777777" w:rsidR="00791579" w:rsidRPr="0022355F" w:rsidRDefault="00791579" w:rsidP="00F34AA4">
                        <w:pPr>
                          <w:jc w:val="center"/>
                          <w:rPr>
                            <w:rFonts w:ascii="Calibri" w:eastAsia="Times New Roman" w:hAnsi="Calibri" w:cs="Calibri"/>
                            <w:color w:val="000000"/>
                            <w:kern w:val="0"/>
                            <w:sz w:val="14"/>
                            <w:szCs w:val="14"/>
                            <w:lang w:eastAsia="en-GB"/>
                            <w14:ligatures w14:val="none"/>
                          </w:rPr>
                        </w:pPr>
                        <w:r w:rsidRPr="00DA0CE8">
                          <w:rPr>
                            <w:rFonts w:ascii="Calibri" w:eastAsia="Times New Roman" w:hAnsi="Calibri" w:cs="Calibri"/>
                            <w:color w:val="000000"/>
                            <w:kern w:val="0"/>
                            <w:sz w:val="14"/>
                            <w:szCs w:val="14"/>
                            <w:lang w:eastAsia="en-GB"/>
                            <w14:ligatures w14:val="none"/>
                          </w:rPr>
                          <w:t>Critical thinking, perspective taking &amp; creative engagement with subject</w:t>
                        </w:r>
                      </w:p>
                    </w:tc>
                    <w:tc>
                      <w:tcPr>
                        <w:tcW w:w="1093"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71BDAAB5" w14:textId="77777777" w:rsidR="00791579" w:rsidRPr="00F82EAA" w:rsidRDefault="00791579" w:rsidP="00F34AA4">
                        <w:pPr>
                          <w:jc w:val="center"/>
                          <w:rPr>
                            <w:rFonts w:ascii="Calibri" w:eastAsia="Times New Roman" w:hAnsi="Calibri" w:cs="Calibri"/>
                            <w:color w:val="000000"/>
                            <w:kern w:val="0"/>
                            <w:sz w:val="16"/>
                            <w:szCs w:val="16"/>
                            <w:lang w:eastAsia="en-GB"/>
                            <w14:ligatures w14:val="none"/>
                          </w:rPr>
                        </w:pPr>
                        <w:r w:rsidRPr="00F82EAA">
                          <w:rPr>
                            <w:rFonts w:ascii="Calibri" w:eastAsia="Times New Roman" w:hAnsi="Calibri" w:cs="Calibri"/>
                            <w:color w:val="000000"/>
                            <w:kern w:val="0"/>
                            <w:sz w:val="16"/>
                            <w:szCs w:val="16"/>
                            <w:lang w:eastAsia="en-GB"/>
                            <w14:ligatures w14:val="none"/>
                          </w:rPr>
                          <w:t>Attainment-raising interventions</w:t>
                        </w:r>
                      </w:p>
                    </w:tc>
                    <w:tc>
                      <w:tcPr>
                        <w:tcW w:w="236" w:type="dxa"/>
                        <w:tcBorders>
                          <w:left w:val="single" w:sz="4" w:space="0" w:color="auto"/>
                          <w:right w:val="single" w:sz="4" w:space="0" w:color="auto"/>
                        </w:tcBorders>
                      </w:tcPr>
                      <w:p w14:paraId="144AE78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89FFC2F"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C9A530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76FA648" w14:textId="77777777" w:rsidR="00791579" w:rsidRPr="00DE5711" w:rsidRDefault="00791579" w:rsidP="00F34AA4">
                        <w:pPr>
                          <w:rPr>
                            <w:rFonts w:ascii="Calibri" w:eastAsia="Times New Roman" w:hAnsi="Calibri" w:cs="Calibri"/>
                            <w:kern w:val="0"/>
                            <w:sz w:val="16"/>
                            <w:szCs w:val="16"/>
                            <w:lang w:eastAsia="en-GB"/>
                            <w14:ligatures w14:val="none"/>
                          </w:rPr>
                        </w:pPr>
                      </w:p>
                    </w:tc>
                  </w:tr>
                  <w:tr w:rsidR="00791579" w:rsidRPr="00D45D1E" w14:paraId="1426BF85" w14:textId="77777777" w:rsidTr="00F34AA4">
                    <w:tc>
                      <w:tcPr>
                        <w:tcW w:w="1359" w:type="dxa"/>
                      </w:tcPr>
                      <w:p w14:paraId="62553F4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7B68F79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vAlign w:val="center"/>
                      </w:tcPr>
                      <w:p w14:paraId="04EEEDD8"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3B6BF7">
                          <w:rPr>
                            <w:rFonts w:ascii="Calibri" w:eastAsia="Times New Roman" w:hAnsi="Calibri" w:cs="Calibri"/>
                            <w:i/>
                            <w:iCs/>
                            <w:color w:val="000000"/>
                            <w:kern w:val="0"/>
                            <w:sz w:val="16"/>
                            <w:szCs w:val="16"/>
                            <w:lang w:eastAsia="en-GB"/>
                            <w14:ligatures w14:val="none"/>
                          </w:rPr>
                          <w:t>Development of study skills through educational projects which encourage active learning</w:t>
                        </w:r>
                        <w:r>
                          <w:rPr>
                            <w:rFonts w:ascii="Calibri" w:eastAsia="Times New Roman" w:hAnsi="Calibri" w:cs="Calibri"/>
                            <w:i/>
                            <w:iCs/>
                            <w:color w:val="000000"/>
                            <w:kern w:val="0"/>
                            <w:sz w:val="16"/>
                            <w:szCs w:val="16"/>
                            <w:lang w:eastAsia="en-GB"/>
                            <w14:ligatures w14:val="none"/>
                          </w:rPr>
                          <w:t xml:space="preserve">; </w:t>
                        </w:r>
                        <w:r w:rsidRPr="00BD002C">
                          <w:rPr>
                            <w:rFonts w:ascii="Calibri" w:eastAsia="Times New Roman" w:hAnsi="Calibri" w:cs="Calibri"/>
                            <w:i/>
                            <w:iCs/>
                            <w:color w:val="000000"/>
                            <w:kern w:val="0"/>
                            <w:sz w:val="16"/>
                            <w:szCs w:val="16"/>
                            <w:lang w:eastAsia="en-GB"/>
                            <w14:ligatures w14:val="none"/>
                          </w:rPr>
                          <w:t>Broader understanding of subject knowledge and its wider applications</w:t>
                        </w:r>
                        <w:r>
                          <w:rPr>
                            <w:rFonts w:ascii="Calibri" w:eastAsia="Times New Roman" w:hAnsi="Calibri" w:cs="Calibri"/>
                            <w:i/>
                            <w:iCs/>
                            <w:color w:val="000000"/>
                            <w:kern w:val="0"/>
                            <w:sz w:val="16"/>
                            <w:szCs w:val="16"/>
                            <w:lang w:eastAsia="en-GB"/>
                            <w14:ligatures w14:val="none"/>
                          </w:rPr>
                          <w:t xml:space="preserve">; </w:t>
                        </w:r>
                        <w:r w:rsidRPr="00BD002C">
                          <w:rPr>
                            <w:rFonts w:ascii="Calibri" w:eastAsia="Times New Roman" w:hAnsi="Calibri" w:cs="Calibri"/>
                            <w:i/>
                            <w:iCs/>
                            <w:color w:val="000000"/>
                            <w:kern w:val="0"/>
                            <w:sz w:val="16"/>
                            <w:szCs w:val="16"/>
                            <w:lang w:eastAsia="en-GB"/>
                            <w14:ligatures w14:val="none"/>
                          </w:rPr>
                          <w:t>Understanding of how GCSE subject knowledge links to university subject areas</w:t>
                        </w:r>
                      </w:p>
                    </w:tc>
                    <w:tc>
                      <w:tcPr>
                        <w:tcW w:w="236" w:type="dxa"/>
                        <w:tcBorders>
                          <w:right w:val="single" w:sz="4" w:space="0" w:color="auto"/>
                        </w:tcBorders>
                      </w:tcPr>
                      <w:p w14:paraId="5D271B5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051727C"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0FA1E5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0F2F82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C7DA032" w14:textId="77777777" w:rsidTr="00F34AA4">
                    <w:tc>
                      <w:tcPr>
                        <w:tcW w:w="1359" w:type="dxa"/>
                      </w:tcPr>
                      <w:p w14:paraId="2D8E128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3E68B9C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Borders>
                          <w:bottom w:val="single" w:sz="4" w:space="0" w:color="auto"/>
                        </w:tcBorders>
                        <w:vAlign w:val="center"/>
                      </w:tcPr>
                      <w:p w14:paraId="52AAE140"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009040A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90DD9F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36F4CD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FE2D7C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01A302D" w14:textId="77777777" w:rsidTr="00F34AA4">
                    <w:trPr>
                      <w:trHeight w:val="113"/>
                    </w:trPr>
                    <w:tc>
                      <w:tcPr>
                        <w:tcW w:w="1359" w:type="dxa"/>
                        <w:vMerge w:val="restart"/>
                      </w:tcPr>
                      <w:p w14:paraId="7A779E5D"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Develop and apply</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5A034DE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BD02AA0"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36" w:type="dxa"/>
                        <w:tcBorders>
                          <w:left w:val="single" w:sz="4" w:space="0" w:color="auto"/>
                          <w:right w:val="single" w:sz="4" w:space="0" w:color="auto"/>
                        </w:tcBorders>
                      </w:tcPr>
                      <w:p w14:paraId="0C000D3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907258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237C19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00AF9B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35E2E46" w14:textId="77777777" w:rsidTr="00F34AA4">
                    <w:trPr>
                      <w:trHeight w:val="624"/>
                    </w:trPr>
                    <w:tc>
                      <w:tcPr>
                        <w:tcW w:w="1359" w:type="dxa"/>
                        <w:vMerge/>
                      </w:tcPr>
                      <w:p w14:paraId="17B71A9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66850B4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04" w:type="dxa"/>
                        <w:gridSpan w:val="2"/>
                        <w:tcBorders>
                          <w:top w:val="single" w:sz="4" w:space="0" w:color="auto"/>
                          <w:left w:val="single" w:sz="4" w:space="0" w:color="auto"/>
                          <w:bottom w:val="single" w:sz="4" w:space="0" w:color="auto"/>
                        </w:tcBorders>
                        <w:shd w:val="clear" w:color="auto" w:fill="FAE2D5" w:themeFill="accent2" w:themeFillTint="33"/>
                        <w:vAlign w:val="center"/>
                      </w:tcPr>
                      <w:p w14:paraId="190F2BAB"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E21B72">
                          <w:rPr>
                            <w:rFonts w:ascii="Calibri" w:eastAsia="Times New Roman" w:hAnsi="Calibri" w:cs="Calibri"/>
                            <w:kern w:val="0"/>
                            <w:sz w:val="16"/>
                            <w:szCs w:val="16"/>
                            <w:lang w:eastAsia="en-GB"/>
                            <w14:ligatures w14:val="none"/>
                          </w:rPr>
                          <w:t>Problem solving applying existing knowledge</w:t>
                        </w:r>
                      </w:p>
                    </w:tc>
                    <w:tc>
                      <w:tcPr>
                        <w:tcW w:w="1843" w:type="dxa"/>
                        <w:gridSpan w:val="7"/>
                        <w:tcBorders>
                          <w:top w:val="single" w:sz="4" w:space="0" w:color="auto"/>
                          <w:left w:val="single" w:sz="4" w:space="0" w:color="auto"/>
                          <w:bottom w:val="single" w:sz="4" w:space="0" w:color="auto"/>
                        </w:tcBorders>
                        <w:shd w:val="clear" w:color="auto" w:fill="FAE2D5" w:themeFill="accent2" w:themeFillTint="33"/>
                        <w:vAlign w:val="center"/>
                      </w:tcPr>
                      <w:p w14:paraId="760AF66A" w14:textId="77777777" w:rsidR="00791579" w:rsidRPr="00E21B72" w:rsidRDefault="00791579" w:rsidP="00F34AA4">
                        <w:pPr>
                          <w:jc w:val="center"/>
                          <w:rPr>
                            <w:rFonts w:ascii="Calibri" w:eastAsia="Times New Roman" w:hAnsi="Calibri" w:cs="Calibri"/>
                            <w:kern w:val="0"/>
                            <w:sz w:val="16"/>
                            <w:szCs w:val="16"/>
                            <w:lang w:eastAsia="en-GB"/>
                            <w14:ligatures w14:val="none"/>
                          </w:rPr>
                        </w:pPr>
                        <w:r w:rsidRPr="00E21B72">
                          <w:rPr>
                            <w:rFonts w:ascii="Calibri" w:eastAsia="Times New Roman" w:hAnsi="Calibri" w:cs="Calibri"/>
                            <w:kern w:val="0"/>
                            <w:sz w:val="16"/>
                            <w:szCs w:val="16"/>
                            <w:lang w:eastAsia="en-GB"/>
                            <w14:ligatures w14:val="none"/>
                          </w:rPr>
                          <w:t xml:space="preserve">Communication </w:t>
                        </w:r>
                        <w:r>
                          <w:rPr>
                            <w:rFonts w:ascii="Calibri" w:eastAsia="Times New Roman" w:hAnsi="Calibri" w:cs="Calibri"/>
                            <w:kern w:val="0"/>
                            <w:sz w:val="16"/>
                            <w:szCs w:val="16"/>
                            <w:lang w:eastAsia="en-GB"/>
                            <w14:ligatures w14:val="none"/>
                          </w:rPr>
                          <w:t>&amp;</w:t>
                        </w:r>
                        <w:r w:rsidRPr="00E21B72">
                          <w:rPr>
                            <w:rFonts w:ascii="Calibri" w:eastAsia="Times New Roman" w:hAnsi="Calibri" w:cs="Calibri"/>
                            <w:kern w:val="0"/>
                            <w:sz w:val="16"/>
                            <w:szCs w:val="16"/>
                            <w:lang w:eastAsia="en-GB"/>
                            <w14:ligatures w14:val="none"/>
                          </w:rPr>
                          <w:t xml:space="preserve"> presentation skills using different mediums</w:t>
                        </w:r>
                      </w:p>
                    </w:tc>
                    <w:tc>
                      <w:tcPr>
                        <w:tcW w:w="1134" w:type="dxa"/>
                        <w:gridSpan w:val="4"/>
                        <w:tcBorders>
                          <w:top w:val="single" w:sz="4" w:space="0" w:color="auto"/>
                          <w:left w:val="single" w:sz="4" w:space="0" w:color="auto"/>
                          <w:bottom w:val="single" w:sz="4" w:space="0" w:color="auto"/>
                        </w:tcBorders>
                        <w:shd w:val="clear" w:color="auto" w:fill="FAE2D5" w:themeFill="accent2" w:themeFillTint="33"/>
                        <w:vAlign w:val="center"/>
                      </w:tcPr>
                      <w:p w14:paraId="1D9C42A9" w14:textId="77777777" w:rsidR="00791579" w:rsidRPr="00ED18BF" w:rsidRDefault="00791579" w:rsidP="00F34AA4">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Interpersonal &amp; group work skills</w:t>
                        </w:r>
                      </w:p>
                    </w:tc>
                    <w:tc>
                      <w:tcPr>
                        <w:tcW w:w="1559"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0EB61481" w14:textId="77777777" w:rsidR="00791579" w:rsidRPr="00ED18BF" w:rsidRDefault="00791579" w:rsidP="00F34AA4">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Analytical skills and critical and innovative thinking</w:t>
                        </w:r>
                      </w:p>
                    </w:tc>
                    <w:tc>
                      <w:tcPr>
                        <w:tcW w:w="992"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7A3D5ACC" w14:textId="77777777" w:rsidR="00791579" w:rsidRPr="00ED18BF" w:rsidRDefault="00791579" w:rsidP="00F34AA4">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Research skills</w:t>
                        </w:r>
                      </w:p>
                    </w:tc>
                    <w:tc>
                      <w:tcPr>
                        <w:tcW w:w="992" w:type="dxa"/>
                        <w:gridSpan w:val="3"/>
                        <w:tcBorders>
                          <w:top w:val="single" w:sz="4" w:space="0" w:color="auto"/>
                          <w:left w:val="single" w:sz="4" w:space="0" w:color="auto"/>
                          <w:bottom w:val="single" w:sz="4" w:space="0" w:color="auto"/>
                        </w:tcBorders>
                        <w:shd w:val="clear" w:color="auto" w:fill="FAE2D5" w:themeFill="accent2" w:themeFillTint="33"/>
                        <w:vAlign w:val="center"/>
                      </w:tcPr>
                      <w:p w14:paraId="1ED13E52" w14:textId="77777777" w:rsidR="00791579" w:rsidRPr="00ED18BF" w:rsidRDefault="00791579" w:rsidP="00F34AA4">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Project planning skills</w:t>
                        </w:r>
                      </w:p>
                    </w:tc>
                    <w:tc>
                      <w:tcPr>
                        <w:tcW w:w="1219" w:type="dxa"/>
                        <w:gridSpan w:val="4"/>
                        <w:tcBorders>
                          <w:top w:val="single" w:sz="4" w:space="0" w:color="auto"/>
                          <w:left w:val="single" w:sz="4" w:space="0" w:color="auto"/>
                          <w:bottom w:val="single" w:sz="4" w:space="0" w:color="auto"/>
                        </w:tcBorders>
                        <w:shd w:val="clear" w:color="auto" w:fill="FAE2D5" w:themeFill="accent2" w:themeFillTint="33"/>
                        <w:vAlign w:val="center"/>
                      </w:tcPr>
                      <w:p w14:paraId="5C508D27" w14:textId="77777777" w:rsidR="00791579" w:rsidRPr="00ED18BF" w:rsidRDefault="00791579" w:rsidP="00F34AA4">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Team-working &amp; leadership skills</w:t>
                        </w:r>
                      </w:p>
                    </w:tc>
                    <w:tc>
                      <w:tcPr>
                        <w:tcW w:w="129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944084E" w14:textId="77777777" w:rsidR="00791579" w:rsidRPr="00ED18BF" w:rsidRDefault="00791579" w:rsidP="00F34AA4">
                        <w:pPr>
                          <w:jc w:val="center"/>
                          <w:rPr>
                            <w:rFonts w:ascii="Calibri" w:eastAsia="Times New Roman" w:hAnsi="Calibri" w:cs="Calibri"/>
                            <w:color w:val="000000"/>
                            <w:kern w:val="0"/>
                            <w:sz w:val="16"/>
                            <w:szCs w:val="16"/>
                            <w:lang w:eastAsia="en-GB"/>
                            <w14:ligatures w14:val="none"/>
                          </w:rPr>
                        </w:pPr>
                        <w:r w:rsidRPr="00ED18BF">
                          <w:rPr>
                            <w:rFonts w:ascii="Calibri" w:eastAsia="Times New Roman" w:hAnsi="Calibri" w:cs="Calibri"/>
                            <w:color w:val="000000"/>
                            <w:kern w:val="0"/>
                            <w:sz w:val="16"/>
                            <w:szCs w:val="16"/>
                            <w:lang w:eastAsia="en-GB"/>
                            <w14:ligatures w14:val="none"/>
                          </w:rPr>
                          <w:t>Revision techniques &amp; skills</w:t>
                        </w:r>
                      </w:p>
                    </w:tc>
                    <w:tc>
                      <w:tcPr>
                        <w:tcW w:w="236" w:type="dxa"/>
                        <w:tcBorders>
                          <w:left w:val="single" w:sz="4" w:space="0" w:color="auto"/>
                          <w:right w:val="single" w:sz="4" w:space="0" w:color="auto"/>
                        </w:tcBorders>
                      </w:tcPr>
                      <w:p w14:paraId="61FF6AD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EB246B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384EE1E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53DEA9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1604AD9" w14:textId="77777777" w:rsidTr="00F34AA4">
                    <w:tc>
                      <w:tcPr>
                        <w:tcW w:w="1359" w:type="dxa"/>
                      </w:tcPr>
                      <w:p w14:paraId="7F2217D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9F92F8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Pr>
                      <w:p w14:paraId="47A03BB5"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99475B">
                          <w:rPr>
                            <w:rFonts w:ascii="Segoe UI" w:eastAsia="Times New Roman" w:hAnsi="Segoe UI" w:cs="Segoe UI"/>
                            <w:i/>
                            <w:iCs/>
                            <w:color w:val="3F4D5A"/>
                            <w:kern w:val="0"/>
                            <w:sz w:val="14"/>
                            <w:szCs w:val="14"/>
                            <w:lang w:eastAsia="en-GB"/>
                            <w14:ligatures w14:val="none"/>
                          </w:rPr>
                          <w:t>Enhanced study skills and capacity for academic attainment and successful graduate progression</w:t>
                        </w:r>
                      </w:p>
                    </w:tc>
                    <w:tc>
                      <w:tcPr>
                        <w:tcW w:w="236" w:type="dxa"/>
                      </w:tcPr>
                      <w:p w14:paraId="691F726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7674EFF2" w14:textId="77777777" w:rsidR="00791579" w:rsidRPr="00D62611" w:rsidRDefault="00791579" w:rsidP="00F34AA4">
                        <w:pPr>
                          <w:spacing w:after="40"/>
                          <w:jc w:val="center"/>
                          <w:rPr>
                            <w:rFonts w:ascii="Calibri" w:eastAsia="Times New Roman" w:hAnsi="Calibri" w:cs="Calibri"/>
                            <w:i/>
                            <w:iCs/>
                            <w:color w:val="000000"/>
                            <w:kern w:val="0"/>
                            <w:sz w:val="16"/>
                            <w:szCs w:val="16"/>
                            <w:lang w:eastAsia="en-GB"/>
                            <w14:ligatures w14:val="none"/>
                          </w:rPr>
                        </w:pPr>
                        <w:r w:rsidRPr="00D62611">
                          <w:rPr>
                            <w:rFonts w:ascii="Calibri" w:eastAsia="Times New Roman" w:hAnsi="Calibri" w:cs="Calibri"/>
                            <w:i/>
                            <w:iCs/>
                            <w:color w:val="000000"/>
                            <w:kern w:val="0"/>
                            <w:sz w:val="16"/>
                            <w:szCs w:val="16"/>
                            <w:lang w:eastAsia="en-GB"/>
                            <w14:ligatures w14:val="none"/>
                          </w:rPr>
                          <w:t xml:space="preserve">Understanding of financial implications of HE and of HE </w:t>
                        </w:r>
                        <w:proofErr w:type="gramStart"/>
                        <w:r w:rsidRPr="00D62611">
                          <w:rPr>
                            <w:rFonts w:ascii="Calibri" w:eastAsia="Times New Roman" w:hAnsi="Calibri" w:cs="Calibri"/>
                            <w:i/>
                            <w:iCs/>
                            <w:color w:val="000000"/>
                            <w:kern w:val="0"/>
                            <w:sz w:val="16"/>
                            <w:szCs w:val="16"/>
                            <w:lang w:eastAsia="en-GB"/>
                            <w14:ligatures w14:val="none"/>
                          </w:rPr>
                          <w:t>sector</w:t>
                        </w:r>
                        <w:proofErr w:type="gramEnd"/>
                        <w:r w:rsidRPr="00D62611">
                          <w:rPr>
                            <w:rFonts w:ascii="Calibri" w:eastAsia="Times New Roman" w:hAnsi="Calibri" w:cs="Calibri"/>
                            <w:i/>
                            <w:iCs/>
                            <w:color w:val="000000"/>
                            <w:kern w:val="0"/>
                            <w:sz w:val="16"/>
                            <w:szCs w:val="16"/>
                            <w:lang w:eastAsia="en-GB"/>
                            <w14:ligatures w14:val="none"/>
                          </w:rPr>
                          <w:t xml:space="preserve"> and HEI financial support system</w:t>
                        </w:r>
                      </w:p>
                      <w:p w14:paraId="7F2613E4" w14:textId="77777777" w:rsidR="00791579" w:rsidRPr="00D62611" w:rsidRDefault="00791579" w:rsidP="00F34AA4">
                        <w:pPr>
                          <w:spacing w:after="40"/>
                          <w:jc w:val="center"/>
                          <w:rPr>
                            <w:rFonts w:ascii="Calibri" w:eastAsia="Times New Roman" w:hAnsi="Calibri" w:cs="Calibri"/>
                            <w:i/>
                            <w:iCs/>
                            <w:color w:val="000000"/>
                            <w:kern w:val="0"/>
                            <w:sz w:val="16"/>
                            <w:szCs w:val="16"/>
                            <w:lang w:eastAsia="en-GB"/>
                            <w14:ligatures w14:val="none"/>
                          </w:rPr>
                        </w:pPr>
                      </w:p>
                      <w:p w14:paraId="72D61121" w14:textId="77777777" w:rsidR="00791579" w:rsidRPr="00D62611" w:rsidRDefault="00791579" w:rsidP="00F34AA4">
                        <w:pPr>
                          <w:spacing w:after="40"/>
                          <w:jc w:val="center"/>
                          <w:rPr>
                            <w:rFonts w:ascii="Calibri" w:eastAsia="Times New Roman" w:hAnsi="Calibri" w:cs="Calibri"/>
                            <w:i/>
                            <w:iCs/>
                            <w:color w:val="000000"/>
                            <w:kern w:val="0"/>
                            <w:sz w:val="16"/>
                            <w:szCs w:val="16"/>
                            <w:lang w:eastAsia="en-GB"/>
                            <w14:ligatures w14:val="none"/>
                          </w:rPr>
                        </w:pPr>
                      </w:p>
                      <w:p w14:paraId="195C1035" w14:textId="77777777" w:rsidR="00791579" w:rsidRPr="00D62611" w:rsidRDefault="00791579" w:rsidP="00F34AA4">
                        <w:pPr>
                          <w:spacing w:after="40"/>
                          <w:jc w:val="center"/>
                          <w:rPr>
                            <w:rFonts w:ascii="Calibri" w:eastAsia="Times New Roman" w:hAnsi="Calibri" w:cs="Calibri"/>
                            <w:i/>
                            <w:iCs/>
                            <w:color w:val="000000"/>
                            <w:kern w:val="0"/>
                            <w:sz w:val="16"/>
                            <w:szCs w:val="16"/>
                            <w:lang w:eastAsia="en-GB"/>
                            <w14:ligatures w14:val="none"/>
                          </w:rPr>
                        </w:pPr>
                      </w:p>
                      <w:p w14:paraId="7BE68669" w14:textId="77777777" w:rsidR="00791579" w:rsidRPr="00B31468" w:rsidRDefault="00791579" w:rsidP="00F34AA4">
                        <w:pPr>
                          <w:rPr>
                            <w:rFonts w:ascii="Calibri" w:eastAsia="Times New Roman" w:hAnsi="Calibri" w:cs="Calibri"/>
                            <w:i/>
                            <w:iCs/>
                            <w:color w:val="000000"/>
                            <w:kern w:val="0"/>
                            <w:sz w:val="16"/>
                            <w:szCs w:val="16"/>
                            <w:lang w:eastAsia="en-GB"/>
                            <w14:ligatures w14:val="none"/>
                          </w:rPr>
                        </w:pPr>
                      </w:p>
                    </w:tc>
                    <w:tc>
                      <w:tcPr>
                        <w:tcW w:w="236" w:type="dxa"/>
                      </w:tcPr>
                      <w:p w14:paraId="55BF5D1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val="restart"/>
                        <w:tcBorders>
                          <w:top w:val="single" w:sz="4" w:space="0" w:color="auto"/>
                        </w:tcBorders>
                      </w:tcPr>
                      <w:p w14:paraId="2962E10C" w14:textId="77777777" w:rsidR="00791579" w:rsidRPr="007B422D" w:rsidRDefault="00791579" w:rsidP="00F34AA4">
                        <w:pPr>
                          <w:jc w:val="center"/>
                          <w:rPr>
                            <w:rFonts w:ascii="Calibri" w:eastAsia="Times New Roman" w:hAnsi="Calibri" w:cs="Calibri"/>
                            <w:i/>
                            <w:iCs/>
                            <w:color w:val="000000"/>
                            <w:kern w:val="0"/>
                            <w:sz w:val="16"/>
                            <w:szCs w:val="16"/>
                            <w:lang w:eastAsia="en-GB"/>
                            <w14:ligatures w14:val="none"/>
                          </w:rPr>
                        </w:pPr>
                        <w:r w:rsidRPr="009A0935">
                          <w:rPr>
                            <w:rFonts w:ascii="Calibri" w:eastAsia="Times New Roman" w:hAnsi="Calibri" w:cs="Calibri"/>
                            <w:i/>
                            <w:iCs/>
                            <w:color w:val="000000"/>
                            <w:kern w:val="0"/>
                            <w:sz w:val="16"/>
                            <w:szCs w:val="16"/>
                            <w:lang w:eastAsia="en-GB"/>
                            <w14:ligatures w14:val="none"/>
                          </w:rPr>
                          <w:t>Increased confidence in their capacity to progress onto higher education</w:t>
                        </w:r>
                      </w:p>
                    </w:tc>
                  </w:tr>
                  <w:tr w:rsidR="00791579" w:rsidRPr="00D45D1E" w14:paraId="2B277335" w14:textId="77777777" w:rsidTr="00F34AA4">
                    <w:tc>
                      <w:tcPr>
                        <w:tcW w:w="1359" w:type="dxa"/>
                      </w:tcPr>
                      <w:p w14:paraId="7624373A"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6667A87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Borders>
                          <w:bottom w:val="single" w:sz="4" w:space="0" w:color="auto"/>
                        </w:tcBorders>
                        <w:vAlign w:val="center"/>
                      </w:tcPr>
                      <w:p w14:paraId="31B631B3"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Organisational Culture and Ethos, structures, policies and procedures</w:t>
                        </w:r>
                      </w:p>
                    </w:tc>
                    <w:tc>
                      <w:tcPr>
                        <w:tcW w:w="236" w:type="dxa"/>
                      </w:tcPr>
                      <w:p w14:paraId="359D656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72484EA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AFD360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Pr>
                      <w:p w14:paraId="3F0E859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041F023" w14:textId="77777777" w:rsidTr="00F34AA4">
                    <w:tc>
                      <w:tcPr>
                        <w:tcW w:w="1359" w:type="dxa"/>
                        <w:vMerge w:val="restart"/>
                      </w:tcPr>
                      <w:p w14:paraId="237B7612" w14:textId="77777777" w:rsidR="00791579" w:rsidRPr="003D5523" w:rsidRDefault="00791579" w:rsidP="00F34AA4">
                        <w:pPr>
                          <w:rPr>
                            <w:rFonts w:ascii="Segoe UI" w:eastAsia="Times New Roman" w:hAnsi="Segoe UI" w:cs="Segoe UI"/>
                            <w:color w:val="3F4D5A"/>
                            <w:kern w:val="0"/>
                            <w:sz w:val="14"/>
                            <w:szCs w:val="14"/>
                            <w:lang w:eastAsia="en-GB"/>
                            <w14:ligatures w14:val="none"/>
                          </w:rPr>
                        </w:pPr>
                        <w:r w:rsidRPr="00D173DA">
                          <w:rPr>
                            <w:rFonts w:ascii="Segoe UI" w:eastAsia="Times New Roman" w:hAnsi="Segoe UI" w:cs="Segoe UI"/>
                            <w:color w:val="3F4D5A"/>
                            <w:kern w:val="0"/>
                            <w:sz w:val="14"/>
                            <w:szCs w:val="14"/>
                            <w:lang w:eastAsia="en-GB"/>
                            <w14:ligatures w14:val="none"/>
                          </w:rPr>
                          <w:t>Activity focus: Understanding, building and embedding…</w:t>
                        </w:r>
                      </w:p>
                    </w:tc>
                    <w:tc>
                      <w:tcPr>
                        <w:tcW w:w="236" w:type="dxa"/>
                        <w:tcBorders>
                          <w:right w:val="single" w:sz="4" w:space="0" w:color="auto"/>
                        </w:tcBorders>
                      </w:tcPr>
                      <w:p w14:paraId="526D64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9BF469C"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tcBorders>
                      </w:tcPr>
                      <w:p w14:paraId="4A04AA3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003984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4F6163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Pr>
                      <w:p w14:paraId="3FBF12D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F53E863" w14:textId="77777777" w:rsidTr="00F34AA4">
                    <w:trPr>
                      <w:trHeight w:val="624"/>
                    </w:trPr>
                    <w:tc>
                      <w:tcPr>
                        <w:tcW w:w="1359" w:type="dxa"/>
                        <w:vMerge/>
                      </w:tcPr>
                      <w:p w14:paraId="1CA62D22"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2E1E309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73AF662"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Support for linkages at all stages of education</w:t>
                        </w:r>
                      </w:p>
                    </w:tc>
                    <w:tc>
                      <w:tcPr>
                        <w:tcW w:w="1414"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C0AEC2A"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Partnerships with schools &amp; communities</w:t>
                        </w:r>
                      </w:p>
                    </w:tc>
                    <w:tc>
                      <w:tcPr>
                        <w:tcW w:w="1701" w:type="dxa"/>
                        <w:gridSpan w:val="7"/>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A12C394"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Reflection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action cycles that promote learning/improvement</w:t>
                        </w:r>
                      </w:p>
                    </w:tc>
                    <w:tc>
                      <w:tcPr>
                        <w:tcW w:w="1701"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CE5C0B5"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Student recruitment &amp; admissions processes that support diversity</w:t>
                        </w:r>
                      </w:p>
                    </w:tc>
                    <w:tc>
                      <w:tcPr>
                        <w:tcW w:w="141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51EC594"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A</w:t>
                        </w:r>
                        <w:r w:rsidRPr="00D173DA">
                          <w:rPr>
                            <w:rFonts w:ascii="Calibri" w:eastAsia="Times New Roman" w:hAnsi="Calibri" w:cs="Calibri"/>
                            <w:kern w:val="0"/>
                            <w:sz w:val="16"/>
                            <w:szCs w:val="16"/>
                            <w:lang w:eastAsia="en-GB"/>
                            <w14:ligatures w14:val="none"/>
                          </w:rPr>
                          <w:t>ccountability procedures that support diversity</w:t>
                        </w:r>
                      </w:p>
                    </w:tc>
                    <w:tc>
                      <w:tcPr>
                        <w:tcW w:w="1275"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88EB933"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Use of data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evidence to target outreach activities</w:t>
                        </w:r>
                      </w:p>
                    </w:tc>
                    <w:tc>
                      <w:tcPr>
                        <w:tcW w:w="1280"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663ABDF"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Effective decision</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making structures</w:t>
                        </w:r>
                      </w:p>
                    </w:tc>
                    <w:tc>
                      <w:tcPr>
                        <w:tcW w:w="236" w:type="dxa"/>
                        <w:tcBorders>
                          <w:left w:val="single" w:sz="4" w:space="0" w:color="auto"/>
                        </w:tcBorders>
                        <w:vAlign w:val="bottom"/>
                      </w:tcPr>
                      <w:p w14:paraId="48C57BC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5B296A9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EEBD82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Pr>
                      <w:p w14:paraId="18D06F8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30F40D6" w14:textId="77777777" w:rsidTr="00F34AA4">
                    <w:tc>
                      <w:tcPr>
                        <w:tcW w:w="1359" w:type="dxa"/>
                      </w:tcPr>
                      <w:p w14:paraId="2106DCF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1F5859C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Borders>
                          <w:top w:val="single" w:sz="4" w:space="0" w:color="auto"/>
                        </w:tcBorders>
                        <w:vAlign w:val="center"/>
                      </w:tcPr>
                      <w:p w14:paraId="1B7A1EC3"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Commitment to access is shared across the institution</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Policies and strategies are in place, and resou</w:t>
                        </w:r>
                        <w:r w:rsidRPr="00D45D1E">
                          <w:rPr>
                            <w:rFonts w:ascii="Calibri" w:eastAsia="Times New Roman" w:hAnsi="Calibri" w:cs="Calibri"/>
                            <w:i/>
                            <w:iCs/>
                            <w:color w:val="000000"/>
                            <w:kern w:val="0"/>
                            <w:sz w:val="16"/>
                            <w:szCs w:val="16"/>
                            <w:lang w:eastAsia="en-GB"/>
                            <w14:ligatures w14:val="none"/>
                          </w:rPr>
                          <w:t>r</w:t>
                        </w:r>
                        <w:r w:rsidRPr="00D173DA">
                          <w:rPr>
                            <w:rFonts w:ascii="Calibri" w:eastAsia="Times New Roman" w:hAnsi="Calibri" w:cs="Calibri"/>
                            <w:i/>
                            <w:iCs/>
                            <w:color w:val="000000"/>
                            <w:kern w:val="0"/>
                            <w:sz w:val="16"/>
                            <w:szCs w:val="16"/>
                            <w:lang w:eastAsia="en-GB"/>
                            <w14:ligatures w14:val="none"/>
                          </w:rPr>
                          <w:t>ced appr</w:t>
                        </w:r>
                        <w:r w:rsidRPr="00D45D1E">
                          <w:rPr>
                            <w:rFonts w:ascii="Calibri" w:eastAsia="Times New Roman" w:hAnsi="Calibri" w:cs="Calibri"/>
                            <w:i/>
                            <w:iCs/>
                            <w:color w:val="000000"/>
                            <w:kern w:val="0"/>
                            <w:sz w:val="16"/>
                            <w:szCs w:val="16"/>
                            <w:lang w:eastAsia="en-GB"/>
                            <w14:ligatures w14:val="none"/>
                          </w:rPr>
                          <w:t>op</w:t>
                        </w:r>
                        <w:r w:rsidRPr="00D173DA">
                          <w:rPr>
                            <w:rFonts w:ascii="Calibri" w:eastAsia="Times New Roman" w:hAnsi="Calibri" w:cs="Calibri"/>
                            <w:i/>
                            <w:iCs/>
                            <w:color w:val="000000"/>
                            <w:kern w:val="0"/>
                            <w:sz w:val="16"/>
                            <w:szCs w:val="16"/>
                            <w:lang w:eastAsia="en-GB"/>
                            <w14:ligatures w14:val="none"/>
                          </w:rPr>
                          <w:t>riately, which maximise access, participation and success of Access and Participation target groups</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Data and evidence are used effectively to generate continual improvement.</w:t>
                        </w:r>
                      </w:p>
                    </w:tc>
                    <w:tc>
                      <w:tcPr>
                        <w:tcW w:w="236" w:type="dxa"/>
                        <w:vAlign w:val="bottom"/>
                      </w:tcPr>
                      <w:p w14:paraId="36FADA0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508B51C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BCD163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Pr>
                      <w:p w14:paraId="55D9E41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3FB508B" w14:textId="77777777" w:rsidTr="00F34AA4">
                    <w:tc>
                      <w:tcPr>
                        <w:tcW w:w="1359" w:type="dxa"/>
                        <w:vMerge w:val="restart"/>
                      </w:tcPr>
                      <w:p w14:paraId="1B37115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Pr>
                      <w:p w14:paraId="2AA1B21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vAlign w:val="center"/>
                      </w:tcPr>
                      <w:p w14:paraId="18390022"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5DC6D68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021633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BE740B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Pr>
                      <w:p w14:paraId="41A9A3B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F8A43D0" w14:textId="77777777" w:rsidTr="00F34AA4">
                    <w:tc>
                      <w:tcPr>
                        <w:tcW w:w="1359" w:type="dxa"/>
                        <w:vMerge/>
                      </w:tcPr>
                      <w:p w14:paraId="7B4DB7E3"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6F94860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631" w:type="dxa"/>
                        <w:gridSpan w:val="32"/>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FE6E9C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84" w:type="dxa"/>
                        <w:tcBorders>
                          <w:left w:val="single" w:sz="4" w:space="0" w:color="auto"/>
                        </w:tcBorders>
                        <w:vAlign w:val="center"/>
                      </w:tcPr>
                      <w:p w14:paraId="48A431EB"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5E1BD30B"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6C7C428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7612418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356A147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vMerge/>
                      </w:tcPr>
                      <w:p w14:paraId="419F18E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A178199" w14:textId="77777777" w:rsidTr="00F34AA4">
                    <w:trPr>
                      <w:trHeight w:val="510"/>
                    </w:trPr>
                    <w:tc>
                      <w:tcPr>
                        <w:tcW w:w="1359" w:type="dxa"/>
                        <w:vMerge/>
                      </w:tcPr>
                      <w:p w14:paraId="46582E65" w14:textId="77777777" w:rsidR="00791579" w:rsidRPr="00A820BD"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3FF8BC7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968" w:type="dxa"/>
                        <w:gridSpan w:val="6"/>
                        <w:tcBorders>
                          <w:left w:val="single" w:sz="4" w:space="0" w:color="auto"/>
                          <w:bottom w:val="single" w:sz="4" w:space="0" w:color="auto"/>
                          <w:right w:val="single" w:sz="4" w:space="0" w:color="auto"/>
                        </w:tcBorders>
                        <w:shd w:val="clear" w:color="auto" w:fill="B3E5A1" w:themeFill="accent6" w:themeFillTint="66"/>
                        <w:vAlign w:val="center"/>
                      </w:tcPr>
                      <w:p w14:paraId="44642BE1"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Continuing professional development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training</w:t>
                        </w:r>
                      </w:p>
                    </w:tc>
                    <w:tc>
                      <w:tcPr>
                        <w:tcW w:w="1417" w:type="dxa"/>
                        <w:gridSpan w:val="4"/>
                        <w:tcBorders>
                          <w:left w:val="single" w:sz="4" w:space="0" w:color="auto"/>
                          <w:bottom w:val="single" w:sz="4" w:space="0" w:color="auto"/>
                          <w:right w:val="single" w:sz="4" w:space="0" w:color="auto"/>
                        </w:tcBorders>
                        <w:shd w:val="clear" w:color="auto" w:fill="B3E5A1" w:themeFill="accent6" w:themeFillTint="66"/>
                        <w:vAlign w:val="center"/>
                      </w:tcPr>
                      <w:p w14:paraId="51F4251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of praxis team</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s</w:t>
                        </w:r>
                        <w:r w:rsidRPr="00D45D1E">
                          <w:rPr>
                            <w:rFonts w:ascii="Calibri" w:eastAsia="Times New Roman" w:hAnsi="Calibri" w:cs="Calibri"/>
                            <w:kern w:val="0"/>
                            <w:sz w:val="16"/>
                            <w:szCs w:val="16"/>
                            <w:lang w:eastAsia="en-GB"/>
                            <w14:ligatures w14:val="none"/>
                          </w:rPr>
                          <w:t>)</w:t>
                        </w:r>
                      </w:p>
                    </w:tc>
                    <w:tc>
                      <w:tcPr>
                        <w:tcW w:w="2410" w:type="dxa"/>
                        <w:gridSpan w:val="8"/>
                        <w:tcBorders>
                          <w:left w:val="single" w:sz="4" w:space="0" w:color="auto"/>
                          <w:bottom w:val="single" w:sz="4" w:space="0" w:color="auto"/>
                          <w:right w:val="single" w:sz="4" w:space="0" w:color="auto"/>
                        </w:tcBorders>
                        <w:shd w:val="clear" w:color="auto" w:fill="B3E5A1" w:themeFill="accent6" w:themeFillTint="66"/>
                        <w:vAlign w:val="center"/>
                      </w:tcPr>
                      <w:p w14:paraId="1E40A33A"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S</w:t>
                        </w:r>
                        <w:r w:rsidRPr="00D173DA">
                          <w:rPr>
                            <w:rFonts w:ascii="Calibri" w:eastAsia="Times New Roman" w:hAnsi="Calibri" w:cs="Calibri"/>
                            <w:kern w:val="0"/>
                            <w:sz w:val="16"/>
                            <w:szCs w:val="16"/>
                            <w:lang w:eastAsia="en-GB"/>
                            <w14:ligatures w14:val="none"/>
                          </w:rPr>
                          <w:t>tructures for sharing information &amp; best practices</w:t>
                        </w:r>
                      </w:p>
                    </w:tc>
                    <w:tc>
                      <w:tcPr>
                        <w:tcW w:w="2126" w:type="dxa"/>
                        <w:gridSpan w:val="9"/>
                        <w:tcBorders>
                          <w:left w:val="single" w:sz="4" w:space="0" w:color="auto"/>
                          <w:bottom w:val="single" w:sz="4" w:space="0" w:color="auto"/>
                          <w:right w:val="single" w:sz="4" w:space="0" w:color="auto"/>
                        </w:tcBorders>
                        <w:shd w:val="clear" w:color="auto" w:fill="B3E5A1" w:themeFill="accent6" w:themeFillTint="66"/>
                        <w:vAlign w:val="center"/>
                      </w:tcPr>
                      <w:p w14:paraId="30C2ABCF"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Incentives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rewards for staff delivering outreach</w:t>
                        </w:r>
                      </w:p>
                    </w:tc>
                    <w:tc>
                      <w:tcPr>
                        <w:tcW w:w="1710" w:type="dxa"/>
                        <w:gridSpan w:val="5"/>
                        <w:tcBorders>
                          <w:left w:val="single" w:sz="4" w:space="0" w:color="auto"/>
                          <w:bottom w:val="single" w:sz="4" w:space="0" w:color="auto"/>
                          <w:right w:val="single" w:sz="4" w:space="0" w:color="auto"/>
                        </w:tcBorders>
                        <w:shd w:val="clear" w:color="auto" w:fill="B3E5A1" w:themeFill="accent6" w:themeFillTint="66"/>
                        <w:vAlign w:val="center"/>
                      </w:tcPr>
                      <w:p w14:paraId="3745DF78"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Staff diversity &amp; represent</w:t>
                        </w:r>
                        <w:r>
                          <w:rPr>
                            <w:rFonts w:ascii="Calibri" w:eastAsia="Times New Roman" w:hAnsi="Calibri" w:cs="Calibri"/>
                            <w:kern w:val="0"/>
                            <w:sz w:val="16"/>
                            <w:szCs w:val="16"/>
                            <w:lang w:eastAsia="en-GB"/>
                            <w14:ligatures w14:val="none"/>
                          </w:rPr>
                          <w:t>ation</w:t>
                        </w:r>
                      </w:p>
                    </w:tc>
                    <w:tc>
                      <w:tcPr>
                        <w:tcW w:w="284" w:type="dxa"/>
                        <w:tcBorders>
                          <w:left w:val="single" w:sz="4" w:space="0" w:color="auto"/>
                        </w:tcBorders>
                        <w:vAlign w:val="center"/>
                      </w:tcPr>
                      <w:p w14:paraId="0E9ACC13"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6393A155"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31A12F1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0F977C5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4188DA6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3A30B83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3BAFA5C" w14:textId="77777777" w:rsidTr="00F34AA4">
                    <w:tc>
                      <w:tcPr>
                        <w:tcW w:w="1359" w:type="dxa"/>
                      </w:tcPr>
                      <w:p w14:paraId="72D3BB32"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3FC16DA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vAlign w:val="center"/>
                      </w:tcPr>
                      <w:p w14:paraId="7A990060" w14:textId="77777777" w:rsidR="00791579" w:rsidRPr="00D45D1E" w:rsidRDefault="00791579" w:rsidP="00F34AA4">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Human resourcing supports access, participation and success</w:t>
                        </w:r>
                      </w:p>
                    </w:tc>
                    <w:tc>
                      <w:tcPr>
                        <w:tcW w:w="236" w:type="dxa"/>
                        <w:vAlign w:val="bottom"/>
                      </w:tcPr>
                      <w:p w14:paraId="5AB0591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A57794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48D4D7D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2869F3C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2C0CC95" w14:textId="77777777" w:rsidTr="00F34AA4">
                    <w:tc>
                      <w:tcPr>
                        <w:tcW w:w="1359" w:type="dxa"/>
                      </w:tcPr>
                      <w:p w14:paraId="37234AB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FF5A67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vAlign w:val="center"/>
                      </w:tcPr>
                      <w:p w14:paraId="6E002395"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1661EAB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457725C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6F2452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1754940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BA257C1" w14:textId="77777777" w:rsidTr="00F34AA4">
                    <w:tc>
                      <w:tcPr>
                        <w:tcW w:w="1359" w:type="dxa"/>
                        <w:vMerge w:val="restart"/>
                      </w:tcPr>
                      <w:p w14:paraId="59752E65"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w:t>
                        </w:r>
                        <w:r>
                          <w:rPr>
                            <w:rFonts w:ascii="Segoe UI" w:eastAsia="Times New Roman" w:hAnsi="Segoe UI" w:cs="Segoe UI"/>
                            <w:color w:val="3F4D5A"/>
                            <w:kern w:val="0"/>
                            <w:sz w:val="14"/>
                            <w:szCs w:val="14"/>
                            <w:lang w:eastAsia="en-GB"/>
                            <w14:ligatures w14:val="none"/>
                          </w:rPr>
                          <w:t xml:space="preserve"> Understanding, skills and resources to deliver</w:t>
                        </w:r>
                        <w:r w:rsidRPr="00A820BD">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7F81B05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631" w:type="dxa"/>
                        <w:gridSpan w:val="32"/>
                        <w:tcBorders>
                          <w:top w:val="single" w:sz="4" w:space="0" w:color="auto"/>
                          <w:left w:val="single" w:sz="4" w:space="0" w:color="auto"/>
                          <w:bottom w:val="single" w:sz="4" w:space="0" w:color="auto"/>
                          <w:right w:val="single" w:sz="4" w:space="0" w:color="auto"/>
                        </w:tcBorders>
                        <w:shd w:val="clear" w:color="auto" w:fill="FFC000"/>
                        <w:vAlign w:val="center"/>
                      </w:tcPr>
                      <w:p w14:paraId="2D5780D4"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84" w:type="dxa"/>
                        <w:tcBorders>
                          <w:left w:val="single" w:sz="4" w:space="0" w:color="auto"/>
                        </w:tcBorders>
                        <w:vAlign w:val="center"/>
                      </w:tcPr>
                      <w:p w14:paraId="10F622E7"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4DA5C23F"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6B19CBE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57B0D8D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367B0A9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2951367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B632484" w14:textId="77777777" w:rsidTr="00F34AA4">
                    <w:trPr>
                      <w:trHeight w:val="624"/>
                    </w:trPr>
                    <w:tc>
                      <w:tcPr>
                        <w:tcW w:w="1359" w:type="dxa"/>
                        <w:vMerge/>
                      </w:tcPr>
                      <w:p w14:paraId="0E0D64A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32DA1BF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74701517"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current learning</w:t>
                        </w:r>
                      </w:p>
                    </w:tc>
                    <w:tc>
                      <w:tcPr>
                        <w:tcW w:w="1981"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14:paraId="0AE61A4E"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contemporary issues &amp; concerns</w:t>
                        </w:r>
                      </w:p>
                    </w:tc>
                    <w:tc>
                      <w:tcPr>
                        <w:tcW w:w="1985" w:type="dxa"/>
                        <w:gridSpan w:val="6"/>
                        <w:tcBorders>
                          <w:top w:val="single" w:sz="4" w:space="0" w:color="auto"/>
                          <w:left w:val="single" w:sz="4" w:space="0" w:color="auto"/>
                          <w:bottom w:val="single" w:sz="4" w:space="0" w:color="auto"/>
                          <w:right w:val="single" w:sz="4" w:space="0" w:color="auto"/>
                        </w:tcBorders>
                        <w:shd w:val="clear" w:color="auto" w:fill="FFC000"/>
                        <w:vAlign w:val="center"/>
                      </w:tcPr>
                      <w:p w14:paraId="388BDB0F"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Sensitivity to students' prior learning &amp; life experiences</w:t>
                        </w:r>
                      </w:p>
                    </w:tc>
                    <w:tc>
                      <w:tcPr>
                        <w:tcW w:w="2126"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685F952E"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Active learning, creative thinking, problem solving &amp; collaborative learning</w:t>
                        </w:r>
                      </w:p>
                    </w:tc>
                    <w:tc>
                      <w:tcPr>
                        <w:tcW w:w="1993"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14:paraId="35EAF189"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Inclusive practices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language</w:t>
                        </w:r>
                      </w:p>
                    </w:tc>
                    <w:tc>
                      <w:tcPr>
                        <w:tcW w:w="426" w:type="dxa"/>
                        <w:gridSpan w:val="2"/>
                        <w:tcBorders>
                          <w:left w:val="single" w:sz="4" w:space="0" w:color="auto"/>
                        </w:tcBorders>
                        <w:vAlign w:val="center"/>
                      </w:tcPr>
                      <w:p w14:paraId="1140D6DC"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78" w:type="dxa"/>
                        <w:vAlign w:val="center"/>
                      </w:tcPr>
                      <w:p w14:paraId="7F7F7156"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572BF20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4BF0745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2AD301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291A921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01DC610" w14:textId="77777777" w:rsidTr="00F34AA4">
                    <w:tc>
                      <w:tcPr>
                        <w:tcW w:w="1359" w:type="dxa"/>
                      </w:tcPr>
                      <w:p w14:paraId="257CC395"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3E67E6B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Pr>
                      <w:p w14:paraId="330A2404"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Principles of outreach design and implementation support equality of access, participation and success</w:t>
                        </w:r>
                      </w:p>
                    </w:tc>
                    <w:tc>
                      <w:tcPr>
                        <w:tcW w:w="236" w:type="dxa"/>
                        <w:vAlign w:val="bottom"/>
                      </w:tcPr>
                      <w:p w14:paraId="27146FC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5610828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26C441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1E7D186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B01A2AF" w14:textId="77777777" w:rsidTr="00F34AA4">
                    <w:tc>
                      <w:tcPr>
                        <w:tcW w:w="1359" w:type="dxa"/>
                        <w:vMerge w:val="restart"/>
                      </w:tcPr>
                      <w:p w14:paraId="514438D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skills and resources </w:t>
                        </w:r>
                        <w:r>
                          <w:rPr>
                            <w:rFonts w:ascii="Segoe UI" w:eastAsia="Times New Roman" w:hAnsi="Segoe UI" w:cs="Segoe UI"/>
                            <w:color w:val="3F4D5A"/>
                            <w:kern w:val="0"/>
                            <w:sz w:val="14"/>
                            <w:szCs w:val="14"/>
                            <w:lang w:eastAsia="en-GB"/>
                            <w14:ligatures w14:val="none"/>
                          </w:rPr>
                          <w:t>to deliver effective</w:t>
                        </w:r>
                        <w:r w:rsidRPr="00C93569">
                          <w:rPr>
                            <w:rFonts w:ascii="Segoe UI" w:eastAsia="Times New Roman" w:hAnsi="Segoe UI" w:cs="Segoe UI"/>
                            <w:color w:val="3F4D5A"/>
                            <w:kern w:val="0"/>
                            <w:sz w:val="14"/>
                            <w:szCs w:val="14"/>
                            <w:lang w:eastAsia="en-GB"/>
                            <w14:ligatures w14:val="none"/>
                          </w:rPr>
                          <w:t>…</w:t>
                        </w:r>
                      </w:p>
                    </w:tc>
                    <w:tc>
                      <w:tcPr>
                        <w:tcW w:w="236" w:type="dxa"/>
                      </w:tcPr>
                      <w:p w14:paraId="41447E1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661" w:type="dxa"/>
                        <w:gridSpan w:val="15"/>
                        <w:vAlign w:val="center"/>
                      </w:tcPr>
                      <w:p w14:paraId="7BA551B3"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8"/>
                        <w:vAlign w:val="center"/>
                      </w:tcPr>
                      <w:p w14:paraId="103C4614"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5"/>
                        <w:vAlign w:val="center"/>
                      </w:tcPr>
                      <w:p w14:paraId="73591F17"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5"/>
                        <w:vAlign w:val="center"/>
                      </w:tcPr>
                      <w:p w14:paraId="3D0AAD8A"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5DB06E75"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548A6AD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5D31F9B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1450CF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310F176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60C7988" w14:textId="77777777" w:rsidTr="00F34AA4">
                    <w:tc>
                      <w:tcPr>
                        <w:tcW w:w="1359" w:type="dxa"/>
                        <w:vMerge/>
                      </w:tcPr>
                      <w:p w14:paraId="78CAEC5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BDA8EF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6220" w:type="dxa"/>
                        <w:gridSpan w:val="20"/>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AAC6CA2"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567" w:type="dxa"/>
                        <w:gridSpan w:val="3"/>
                        <w:tcBorders>
                          <w:left w:val="single" w:sz="4" w:space="0" w:color="auto"/>
                        </w:tcBorders>
                        <w:vAlign w:val="center"/>
                      </w:tcPr>
                      <w:p w14:paraId="33D04BD5"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5"/>
                        <w:vAlign w:val="center"/>
                      </w:tcPr>
                      <w:p w14:paraId="58FA0112"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5"/>
                        <w:vAlign w:val="center"/>
                      </w:tcPr>
                      <w:p w14:paraId="0A07EF73"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6D79D56F"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75FDE82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28C0F31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D39C29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7BEB1EE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62EAAE9" w14:textId="77777777" w:rsidTr="00F34AA4">
                    <w:trPr>
                      <w:trHeight w:val="624"/>
                    </w:trPr>
                    <w:tc>
                      <w:tcPr>
                        <w:tcW w:w="1359" w:type="dxa"/>
                        <w:vMerge/>
                      </w:tcPr>
                      <w:p w14:paraId="279EF727" w14:textId="77777777" w:rsidR="00791579" w:rsidRPr="00C93569"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187C551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827" w:type="dxa"/>
                        <w:gridSpan w:val="5"/>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4D9C0A7"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support materials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resources</w:t>
                        </w:r>
                      </w:p>
                    </w:tc>
                    <w:tc>
                      <w:tcPr>
                        <w:tcW w:w="2125" w:type="dxa"/>
                        <w:gridSpan w:val="7"/>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60C0AA52"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Careers IAG materials and resources</w:t>
                        </w:r>
                      </w:p>
                    </w:tc>
                    <w:tc>
                      <w:tcPr>
                        <w:tcW w:w="2268" w:type="dxa"/>
                        <w:gridSpan w:val="8"/>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5A52FC1B"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Interventions with key stakeholder and influencers</w:t>
                        </w:r>
                      </w:p>
                    </w:tc>
                    <w:tc>
                      <w:tcPr>
                        <w:tcW w:w="567" w:type="dxa"/>
                        <w:gridSpan w:val="3"/>
                        <w:tcBorders>
                          <w:left w:val="single" w:sz="4" w:space="0" w:color="auto"/>
                        </w:tcBorders>
                        <w:vAlign w:val="center"/>
                      </w:tcPr>
                      <w:p w14:paraId="3C9E7C5D"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5"/>
                        <w:vAlign w:val="center"/>
                      </w:tcPr>
                      <w:p w14:paraId="2715CC7C"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5"/>
                        <w:vAlign w:val="center"/>
                      </w:tcPr>
                      <w:p w14:paraId="0A527C94"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1981F0D7"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29012EF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2D74734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778578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0EC3520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749DDE1" w14:textId="77777777" w:rsidTr="00F34AA4">
                    <w:tc>
                      <w:tcPr>
                        <w:tcW w:w="1359" w:type="dxa"/>
                      </w:tcPr>
                      <w:p w14:paraId="775F9AB6"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29BF31E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5"/>
                      </w:tcPr>
                      <w:p w14:paraId="26E93EA9"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Student support mechanisms and the materials/resources underpinning them promote success and progression in education</w:t>
                        </w:r>
                      </w:p>
                    </w:tc>
                    <w:tc>
                      <w:tcPr>
                        <w:tcW w:w="236" w:type="dxa"/>
                        <w:vAlign w:val="bottom"/>
                      </w:tcPr>
                      <w:p w14:paraId="5D159C8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2122DDA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19E3E1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84" w:type="dxa"/>
                      </w:tcPr>
                      <w:p w14:paraId="3EC1AE5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bl>
                <w:tbl>
                  <w:tblPr>
                    <w:tblW w:w="15656" w:type="dxa"/>
                    <w:tblLayout w:type="fixed"/>
                    <w:tblLook w:val="04A0" w:firstRow="1" w:lastRow="0" w:firstColumn="1" w:lastColumn="0" w:noHBand="0" w:noVBand="1"/>
                  </w:tblPr>
                  <w:tblGrid>
                    <w:gridCol w:w="15656"/>
                  </w:tblGrid>
                  <w:tr w:rsidR="00791579" w:rsidRPr="00D173DA" w14:paraId="5D3C6A47" w14:textId="77777777" w:rsidTr="00F34AA4">
                    <w:trPr>
                      <w:trHeight w:val="1350"/>
                    </w:trPr>
                    <w:tc>
                      <w:tcPr>
                        <w:tcW w:w="15656" w:type="dxa"/>
                        <w:tcBorders>
                          <w:top w:val="nil"/>
                          <w:left w:val="nil"/>
                          <w:bottom w:val="nil"/>
                          <w:right w:val="nil"/>
                        </w:tcBorders>
                        <w:shd w:val="clear" w:color="auto" w:fill="auto"/>
                        <w:hideMark/>
                      </w:tcPr>
                      <w:p w14:paraId="57D1C2E6" w14:textId="77777777" w:rsidR="00791579" w:rsidRPr="00CE0ED7" w:rsidRDefault="00791579" w:rsidP="00F34AA4">
                        <w:pPr>
                          <w:spacing w:after="0" w:line="240" w:lineRule="auto"/>
                          <w:rPr>
                            <w:rFonts w:ascii="Aptos" w:eastAsia="Times New Roman" w:hAnsi="Aptos" w:cs="Calibri"/>
                            <w:b/>
                            <w:bCs/>
                            <w:color w:val="000000"/>
                            <w:kern w:val="0"/>
                            <w:sz w:val="20"/>
                            <w:szCs w:val="20"/>
                            <w:lang w:val="en-US" w:eastAsia="en-GB"/>
                            <w14:ligatures w14:val="none"/>
                          </w:rPr>
                        </w:pPr>
                        <w:r w:rsidRPr="00CE0ED7">
                          <w:rPr>
                            <w:rFonts w:ascii="Aptos" w:eastAsia="Times New Roman" w:hAnsi="Aptos" w:cs="Calibri"/>
                            <w:b/>
                            <w:bCs/>
                            <w:color w:val="000000"/>
                            <w:kern w:val="0"/>
                            <w:sz w:val="20"/>
                            <w:szCs w:val="20"/>
                            <w:lang w:val="en-US" w:eastAsia="en-GB"/>
                            <w14:ligatures w14:val="none"/>
                          </w:rPr>
                          <w:lastRenderedPageBreak/>
                          <w:t xml:space="preserve">Level </w:t>
                        </w:r>
                        <w:r>
                          <w:rPr>
                            <w:rFonts w:ascii="Aptos" w:eastAsia="Times New Roman" w:hAnsi="Aptos" w:cs="Calibri"/>
                            <w:b/>
                            <w:bCs/>
                            <w:color w:val="000000"/>
                            <w:kern w:val="0"/>
                            <w:sz w:val="20"/>
                            <w:szCs w:val="20"/>
                            <w:lang w:val="en-US" w:eastAsia="en-GB"/>
                            <w14:ligatures w14:val="none"/>
                          </w:rPr>
                          <w:t>3</w:t>
                        </w:r>
                        <w:r w:rsidRPr="00CE0ED7">
                          <w:rPr>
                            <w:rFonts w:ascii="Aptos" w:eastAsia="Times New Roman" w:hAnsi="Aptos" w:cs="Calibri"/>
                            <w:b/>
                            <w:bCs/>
                            <w:color w:val="000000"/>
                            <w:kern w:val="0"/>
                            <w:sz w:val="20"/>
                            <w:szCs w:val="20"/>
                            <w:lang w:val="en-US" w:eastAsia="en-GB"/>
                            <w14:ligatures w14:val="none"/>
                          </w:rPr>
                          <w:t xml:space="preserve">: </w:t>
                        </w:r>
                        <w:r>
                          <w:rPr>
                            <w:rFonts w:ascii="Aptos" w:eastAsia="Times New Roman" w:hAnsi="Aptos" w:cs="Calibri"/>
                            <w:b/>
                            <w:bCs/>
                            <w:color w:val="000000"/>
                            <w:kern w:val="0"/>
                            <w:sz w:val="20"/>
                            <w:szCs w:val="20"/>
                            <w:lang w:val="en-US" w:eastAsia="en-GB"/>
                            <w14:ligatures w14:val="none"/>
                          </w:rPr>
                          <w:t>Post-16</w:t>
                        </w:r>
                      </w:p>
                      <w:tbl>
                        <w:tblPr>
                          <w:tblStyle w:val="TableGrid"/>
                          <w:tblW w:w="2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36"/>
                          <w:gridCol w:w="1327"/>
                          <w:gridCol w:w="208"/>
                          <w:gridCol w:w="174"/>
                          <w:gridCol w:w="104"/>
                          <w:gridCol w:w="140"/>
                          <w:gridCol w:w="656"/>
                          <w:gridCol w:w="330"/>
                          <w:gridCol w:w="77"/>
                          <w:gridCol w:w="406"/>
                          <w:gridCol w:w="82"/>
                          <w:gridCol w:w="422"/>
                          <w:gridCol w:w="358"/>
                          <w:gridCol w:w="347"/>
                          <w:gridCol w:w="579"/>
                          <w:gridCol w:w="266"/>
                          <w:gridCol w:w="76"/>
                          <w:gridCol w:w="265"/>
                          <w:gridCol w:w="363"/>
                          <w:gridCol w:w="142"/>
                          <w:gridCol w:w="173"/>
                          <w:gridCol w:w="250"/>
                          <w:gridCol w:w="218"/>
                          <w:gridCol w:w="628"/>
                          <w:gridCol w:w="189"/>
                          <w:gridCol w:w="152"/>
                          <w:gridCol w:w="82"/>
                          <w:gridCol w:w="77"/>
                          <w:gridCol w:w="585"/>
                          <w:gridCol w:w="390"/>
                          <w:gridCol w:w="153"/>
                          <w:gridCol w:w="414"/>
                          <w:gridCol w:w="284"/>
                          <w:gridCol w:w="141"/>
                          <w:gridCol w:w="333"/>
                          <w:gridCol w:w="236"/>
                          <w:gridCol w:w="1395"/>
                          <w:gridCol w:w="236"/>
                          <w:gridCol w:w="1167"/>
                          <w:gridCol w:w="1395"/>
                          <w:gridCol w:w="1395"/>
                          <w:gridCol w:w="1395"/>
                          <w:gridCol w:w="1395"/>
                        </w:tblGrid>
                        <w:tr w:rsidR="00791579" w:rsidRPr="00D45D1E" w14:paraId="103A7364" w14:textId="77777777" w:rsidTr="00F34AA4">
                          <w:trPr>
                            <w:gridAfter w:val="4"/>
                            <w:wAfter w:w="5612" w:type="dxa"/>
                            <w:trHeight w:val="283"/>
                          </w:trPr>
                          <w:tc>
                            <w:tcPr>
                              <w:tcW w:w="1359" w:type="dxa"/>
                            </w:tcPr>
                            <w:p w14:paraId="252EDA4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179B9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vAlign w:val="bottom"/>
                            </w:tcPr>
                            <w:p w14:paraId="05D3206C" w14:textId="77777777" w:rsidR="00791579" w:rsidRPr="00D45D1E" w:rsidRDefault="00791579" w:rsidP="00F34AA4">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0F8F74E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0D856997"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52306FE4"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1174" w:type="dxa"/>
                              <w:vMerge w:val="restart"/>
                              <w:vAlign w:val="center"/>
                            </w:tcPr>
                            <w:p w14:paraId="274153D9"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791579" w:rsidRPr="00D45D1E" w14:paraId="7E95B886" w14:textId="77777777" w:rsidTr="00F34AA4">
                          <w:trPr>
                            <w:gridAfter w:val="4"/>
                            <w:wAfter w:w="5612" w:type="dxa"/>
                            <w:trHeight w:val="266"/>
                          </w:trPr>
                          <w:tc>
                            <w:tcPr>
                              <w:tcW w:w="1359" w:type="dxa"/>
                              <w:vMerge w:val="restart"/>
                            </w:tcPr>
                            <w:p w14:paraId="2D6988B7"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Understand and engage with</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44AE8F9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7006" w:type="dxa"/>
                              <w:gridSpan w:val="2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7C7C67B"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3329" w:type="dxa"/>
                              <w:gridSpan w:val="1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6165E16"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36" w:type="dxa"/>
                              <w:tcBorders>
                                <w:left w:val="single" w:sz="4" w:space="0" w:color="auto"/>
                              </w:tcBorders>
                            </w:tcPr>
                            <w:p w14:paraId="6324402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00BD903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352D12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bottom w:val="single" w:sz="4" w:space="0" w:color="auto"/>
                              </w:tcBorders>
                            </w:tcPr>
                            <w:p w14:paraId="1B2F3F2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0491E75" w14:textId="77777777" w:rsidTr="00F34AA4">
                          <w:trPr>
                            <w:gridAfter w:val="4"/>
                            <w:wAfter w:w="5612" w:type="dxa"/>
                          </w:trPr>
                          <w:tc>
                            <w:tcPr>
                              <w:tcW w:w="1359" w:type="dxa"/>
                              <w:vMerge/>
                            </w:tcPr>
                            <w:p w14:paraId="50D4F4F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14C56DF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36" w:type="dxa"/>
                              <w:tcBorders>
                                <w:top w:val="single" w:sz="4" w:space="0" w:color="auto"/>
                                <w:left w:val="single" w:sz="4" w:space="0" w:color="auto"/>
                                <w:bottom w:val="single" w:sz="4" w:space="0" w:color="auto"/>
                              </w:tcBorders>
                              <w:shd w:val="clear" w:color="auto" w:fill="D9F2D0" w:themeFill="accent6" w:themeFillTint="33"/>
                              <w:vAlign w:val="center"/>
                            </w:tcPr>
                            <w:p w14:paraId="75192B5E"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Course &amp; placement opportunities</w:t>
                              </w:r>
                            </w:p>
                          </w:tc>
                          <w:tc>
                            <w:tcPr>
                              <w:tcW w:w="1701" w:type="dxa"/>
                              <w:gridSpan w:val="7"/>
                              <w:tcBorders>
                                <w:top w:val="single" w:sz="4" w:space="0" w:color="auto"/>
                                <w:left w:val="single" w:sz="4" w:space="0" w:color="auto"/>
                                <w:bottom w:val="single" w:sz="4" w:space="0" w:color="auto"/>
                              </w:tcBorders>
                              <w:shd w:val="clear" w:color="auto" w:fill="D9F2D0" w:themeFill="accent6" w:themeFillTint="33"/>
                              <w:vAlign w:val="center"/>
                            </w:tcPr>
                            <w:p w14:paraId="61A1B8A5"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Research areas, expertise &amp; facilities</w:t>
                              </w:r>
                            </w:p>
                          </w:tc>
                          <w:tc>
                            <w:tcPr>
                              <w:tcW w:w="1275" w:type="dxa"/>
                              <w:gridSpan w:val="4"/>
                              <w:tcBorders>
                                <w:top w:val="single" w:sz="4" w:space="0" w:color="auto"/>
                                <w:left w:val="single" w:sz="4" w:space="0" w:color="auto"/>
                                <w:bottom w:val="single" w:sz="4" w:space="0" w:color="auto"/>
                              </w:tcBorders>
                              <w:shd w:val="clear" w:color="auto" w:fill="D9F2D0" w:themeFill="accent6" w:themeFillTint="33"/>
                              <w:vAlign w:val="center"/>
                            </w:tcPr>
                            <w:p w14:paraId="143589C1"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Social &amp; extra-curricular opportunities</w:t>
                              </w:r>
                            </w:p>
                          </w:tc>
                          <w:tc>
                            <w:tcPr>
                              <w:tcW w:w="1276" w:type="dxa"/>
                              <w:gridSpan w:val="4"/>
                              <w:tcBorders>
                                <w:top w:val="single" w:sz="4" w:space="0" w:color="auto"/>
                                <w:left w:val="single" w:sz="4" w:space="0" w:color="auto"/>
                                <w:bottom w:val="single" w:sz="4" w:space="0" w:color="auto"/>
                              </w:tcBorders>
                              <w:shd w:val="clear" w:color="auto" w:fill="D9F2D0" w:themeFill="accent6" w:themeFillTint="33"/>
                              <w:vAlign w:val="center"/>
                            </w:tcPr>
                            <w:p w14:paraId="64F27599"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Career benefits &amp; graduate opportunities</w:t>
                              </w:r>
                            </w:p>
                          </w:tc>
                          <w:tc>
                            <w:tcPr>
                              <w:tcW w:w="1418" w:type="dxa"/>
                              <w:gridSpan w:val="6"/>
                              <w:tcBorders>
                                <w:top w:val="single" w:sz="4" w:space="0" w:color="auto"/>
                                <w:left w:val="single" w:sz="4" w:space="0" w:color="auto"/>
                                <w:bottom w:val="single" w:sz="4" w:space="0" w:color="auto"/>
                              </w:tcBorders>
                              <w:shd w:val="clear" w:color="auto" w:fill="D9F2D0" w:themeFill="accent6" w:themeFillTint="33"/>
                              <w:vAlign w:val="center"/>
                            </w:tcPr>
                            <w:p w14:paraId="4496492C"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Academic services, facilities &amp; resources</w:t>
                              </w:r>
                            </w:p>
                          </w:tc>
                          <w:tc>
                            <w:tcPr>
                              <w:tcW w:w="1134" w:type="dxa"/>
                              <w:gridSpan w:val="5"/>
                              <w:tcBorders>
                                <w:top w:val="single" w:sz="4" w:space="0" w:color="auto"/>
                                <w:left w:val="single" w:sz="4" w:space="0" w:color="auto"/>
                                <w:bottom w:val="single" w:sz="4" w:space="0" w:color="auto"/>
                              </w:tcBorders>
                              <w:shd w:val="clear" w:color="auto" w:fill="D9F2D0" w:themeFill="accent6" w:themeFillTint="33"/>
                              <w:vAlign w:val="center"/>
                            </w:tcPr>
                            <w:p w14:paraId="5481E79D"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Different types of HEIs</w:t>
                              </w:r>
                            </w:p>
                          </w:tc>
                          <w:tc>
                            <w:tcPr>
                              <w:tcW w:w="1134" w:type="dxa"/>
                              <w:gridSpan w:val="3"/>
                              <w:tcBorders>
                                <w:top w:val="single" w:sz="4" w:space="0" w:color="auto"/>
                                <w:left w:val="single" w:sz="4" w:space="0" w:color="auto"/>
                                <w:bottom w:val="single" w:sz="4" w:space="0" w:color="auto"/>
                              </w:tcBorders>
                              <w:shd w:val="clear" w:color="auto" w:fill="D9F2D0" w:themeFill="accent6" w:themeFillTint="33"/>
                              <w:vAlign w:val="center"/>
                            </w:tcPr>
                            <w:p w14:paraId="169F4895"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Courses &amp; study options</w:t>
                              </w:r>
                            </w:p>
                          </w:tc>
                          <w:tc>
                            <w:tcPr>
                              <w:tcW w:w="1061"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7B027BC"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DF4B11">
                                <w:rPr>
                                  <w:rFonts w:ascii="Calibri" w:eastAsia="Times New Roman" w:hAnsi="Calibri" w:cs="Calibri"/>
                                  <w:color w:val="000000"/>
                                  <w:kern w:val="0"/>
                                  <w:sz w:val="16"/>
                                  <w:szCs w:val="16"/>
                                  <w:lang w:eastAsia="en-GB"/>
                                  <w14:ligatures w14:val="none"/>
                                </w:rPr>
                                <w:t>UCAS process</w:t>
                              </w:r>
                            </w:p>
                          </w:tc>
                          <w:tc>
                            <w:tcPr>
                              <w:tcW w:w="236" w:type="dxa"/>
                              <w:tcBorders>
                                <w:left w:val="single" w:sz="4" w:space="0" w:color="auto"/>
                                <w:right w:val="single" w:sz="4" w:space="0" w:color="auto"/>
                              </w:tcBorders>
                            </w:tcPr>
                            <w:p w14:paraId="3BF14C8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3312EE21" w14:textId="77777777" w:rsidR="00791579" w:rsidRPr="00F54937" w:rsidRDefault="00791579" w:rsidP="00F34AA4">
                              <w:pPr>
                                <w:spacing w:after="80"/>
                                <w:jc w:val="center"/>
                                <w:rPr>
                                  <w:rFonts w:ascii="Calibri" w:eastAsia="Times New Roman" w:hAnsi="Calibri" w:cs="Calibri"/>
                                  <w:kern w:val="0"/>
                                  <w:sz w:val="14"/>
                                  <w:szCs w:val="14"/>
                                  <w:lang w:eastAsia="en-GB"/>
                                  <w14:ligatures w14:val="none"/>
                                </w:rPr>
                              </w:pPr>
                              <w:r w:rsidRPr="00F54937">
                                <w:rPr>
                                  <w:rFonts w:ascii="Calibri" w:eastAsia="Times New Roman" w:hAnsi="Calibri" w:cs="Calibri"/>
                                  <w:kern w:val="0"/>
                                  <w:sz w:val="14"/>
                                  <w:szCs w:val="14"/>
                                  <w:lang w:eastAsia="en-GB"/>
                                  <w14:ligatures w14:val="none"/>
                                </w:rPr>
                                <w:t>Evaluate student financial support services &amp; opportunities</w:t>
                              </w:r>
                            </w:p>
                            <w:p w14:paraId="78463C34" w14:textId="77777777" w:rsidR="00791579" w:rsidRPr="0067427C" w:rsidRDefault="00791579" w:rsidP="00F34AA4">
                              <w:pPr>
                                <w:spacing w:after="80"/>
                                <w:jc w:val="center"/>
                                <w:rPr>
                                  <w:rFonts w:ascii="Calibri" w:eastAsia="Times New Roman" w:hAnsi="Calibri" w:cs="Calibri"/>
                                  <w:kern w:val="0"/>
                                  <w:sz w:val="14"/>
                                  <w:szCs w:val="14"/>
                                  <w:lang w:eastAsia="en-GB"/>
                                  <w14:ligatures w14:val="none"/>
                                </w:rPr>
                              </w:pPr>
                              <w:r w:rsidRPr="0067427C">
                                <w:rPr>
                                  <w:rFonts w:ascii="Calibri" w:eastAsia="Times New Roman" w:hAnsi="Calibri" w:cs="Calibri"/>
                                  <w:kern w:val="0"/>
                                  <w:sz w:val="14"/>
                                  <w:szCs w:val="14"/>
                                  <w:lang w:eastAsia="en-GB"/>
                                  <w14:ligatures w14:val="none"/>
                                </w:rPr>
                                <w:t xml:space="preserve">Understand the importance of appropriate financial strategies in </w:t>
                              </w:r>
                              <w:r>
                                <w:rPr>
                                  <w:rFonts w:ascii="Calibri" w:eastAsia="Times New Roman" w:hAnsi="Calibri" w:cs="Calibri"/>
                                  <w:kern w:val="0"/>
                                  <w:sz w:val="14"/>
                                  <w:szCs w:val="14"/>
                                  <w:lang w:eastAsia="en-GB"/>
                                  <w14:ligatures w14:val="none"/>
                                </w:rPr>
                                <w:t xml:space="preserve">supporting </w:t>
                              </w:r>
                              <w:r w:rsidRPr="0067427C">
                                <w:rPr>
                                  <w:rFonts w:ascii="Calibri" w:eastAsia="Times New Roman" w:hAnsi="Calibri" w:cs="Calibri"/>
                                  <w:kern w:val="0"/>
                                  <w:sz w:val="14"/>
                                  <w:szCs w:val="14"/>
                                  <w:lang w:eastAsia="en-GB"/>
                                  <w14:ligatures w14:val="none"/>
                                </w:rPr>
                                <w:t xml:space="preserve">participation in education </w:t>
                              </w:r>
                              <w:r>
                                <w:rPr>
                                  <w:rFonts w:ascii="Calibri" w:eastAsia="Times New Roman" w:hAnsi="Calibri" w:cs="Calibri"/>
                                  <w:kern w:val="0"/>
                                  <w:sz w:val="14"/>
                                  <w:szCs w:val="14"/>
                                  <w:lang w:eastAsia="en-GB"/>
                                  <w14:ligatures w14:val="none"/>
                                </w:rPr>
                                <w:t>&amp;</w:t>
                              </w:r>
                              <w:r w:rsidRPr="0067427C">
                                <w:rPr>
                                  <w:rFonts w:ascii="Calibri" w:eastAsia="Times New Roman" w:hAnsi="Calibri" w:cs="Calibri"/>
                                  <w:kern w:val="0"/>
                                  <w:sz w:val="14"/>
                                  <w:szCs w:val="14"/>
                                  <w:lang w:eastAsia="en-GB"/>
                                  <w14:ligatures w14:val="none"/>
                                </w:rPr>
                                <w:t xml:space="preserve"> well-being</w:t>
                              </w:r>
                            </w:p>
                            <w:p w14:paraId="39809D63" w14:textId="77777777" w:rsidR="00791579" w:rsidRPr="00F54937" w:rsidRDefault="00791579" w:rsidP="00F34AA4">
                              <w:pPr>
                                <w:spacing w:after="80"/>
                                <w:jc w:val="center"/>
                                <w:rPr>
                                  <w:rFonts w:ascii="Calibri" w:eastAsia="Times New Roman" w:hAnsi="Calibri" w:cs="Calibri"/>
                                  <w:kern w:val="0"/>
                                  <w:sz w:val="14"/>
                                  <w:szCs w:val="14"/>
                                  <w:lang w:eastAsia="en-GB"/>
                                  <w14:ligatures w14:val="none"/>
                                </w:rPr>
                              </w:pPr>
                              <w:r w:rsidRPr="00F54937">
                                <w:rPr>
                                  <w:rFonts w:ascii="Calibri" w:eastAsia="Times New Roman" w:hAnsi="Calibri" w:cs="Calibri"/>
                                  <w:kern w:val="0"/>
                                  <w:sz w:val="14"/>
                                  <w:szCs w:val="14"/>
                                  <w:lang w:eastAsia="en-GB"/>
                                  <w14:ligatures w14:val="none"/>
                                </w:rPr>
                                <w:t>Identify &amp; practise skills they need to live independently</w:t>
                              </w:r>
                            </w:p>
                            <w:p w14:paraId="1622BA9B" w14:textId="77777777" w:rsidR="00791579" w:rsidRPr="007B422D" w:rsidRDefault="00791579" w:rsidP="00F34AA4">
                              <w:pPr>
                                <w:spacing w:after="80"/>
                                <w:jc w:val="center"/>
                                <w:rPr>
                                  <w:rFonts w:ascii="Calibri" w:eastAsia="Times New Roman" w:hAnsi="Calibri" w:cs="Calibri"/>
                                  <w:kern w:val="0"/>
                                  <w:sz w:val="16"/>
                                  <w:szCs w:val="16"/>
                                  <w:lang w:eastAsia="en-GB"/>
                                  <w14:ligatures w14:val="none"/>
                                </w:rPr>
                              </w:pPr>
                              <w:r w:rsidRPr="00256CEF">
                                <w:rPr>
                                  <w:rFonts w:ascii="Calibri" w:eastAsia="Times New Roman" w:hAnsi="Calibri" w:cs="Calibri"/>
                                  <w:kern w:val="0"/>
                                  <w:sz w:val="14"/>
                                  <w:szCs w:val="14"/>
                                  <w:lang w:eastAsia="en-GB"/>
                                  <w14:ligatures w14:val="none"/>
                                </w:rPr>
                                <w:t>Compare student finance, bursary &amp; scholarship support</w:t>
                              </w:r>
                              <w:r>
                                <w:rPr>
                                  <w:rFonts w:ascii="Calibri" w:eastAsia="Times New Roman" w:hAnsi="Calibri" w:cs="Calibri"/>
                                  <w:kern w:val="0"/>
                                  <w:sz w:val="14"/>
                                  <w:szCs w:val="14"/>
                                  <w:lang w:eastAsia="en-GB"/>
                                  <w14:ligatures w14:val="none"/>
                                </w:rPr>
                                <w:t xml:space="preserve">, </w:t>
                              </w:r>
                              <w:r w:rsidRPr="00E87435">
                                <w:rPr>
                                  <w:rFonts w:ascii="Calibri" w:eastAsia="Times New Roman" w:hAnsi="Calibri" w:cs="Calibri"/>
                                  <w:kern w:val="0"/>
                                  <w:sz w:val="14"/>
                                  <w:szCs w:val="14"/>
                                  <w:lang w:eastAsia="en-GB"/>
                                  <w14:ligatures w14:val="none"/>
                                </w:rPr>
                                <w:t xml:space="preserve">student finance, budgeting support </w:t>
                              </w:r>
                              <w:r>
                                <w:rPr>
                                  <w:rFonts w:ascii="Calibri" w:eastAsia="Times New Roman" w:hAnsi="Calibri" w:cs="Calibri"/>
                                  <w:kern w:val="0"/>
                                  <w:sz w:val="14"/>
                                  <w:szCs w:val="14"/>
                                  <w:lang w:eastAsia="en-GB"/>
                                  <w14:ligatures w14:val="none"/>
                                </w:rPr>
                                <w:t>&amp;</w:t>
                              </w:r>
                              <w:r w:rsidRPr="00E87435">
                                <w:rPr>
                                  <w:rFonts w:ascii="Calibri" w:eastAsia="Times New Roman" w:hAnsi="Calibri" w:cs="Calibri"/>
                                  <w:kern w:val="0"/>
                                  <w:sz w:val="14"/>
                                  <w:szCs w:val="14"/>
                                  <w:lang w:eastAsia="en-GB"/>
                                  <w14:ligatures w14:val="none"/>
                                </w:rPr>
                                <w:t xml:space="preserve"> student employment opportunities across a range of universities</w:t>
                              </w:r>
                            </w:p>
                          </w:tc>
                          <w:tc>
                            <w:tcPr>
                              <w:tcW w:w="236" w:type="dxa"/>
                              <w:tcBorders>
                                <w:left w:val="single" w:sz="4" w:space="0" w:color="auto"/>
                                <w:right w:val="single" w:sz="4" w:space="0" w:color="auto"/>
                              </w:tcBorders>
                            </w:tcPr>
                            <w:p w14:paraId="4D5D8567" w14:textId="77777777" w:rsidR="00791579" w:rsidRPr="00FA714A" w:rsidRDefault="00791579" w:rsidP="00F34AA4">
                              <w:pPr>
                                <w:rPr>
                                  <w:rFonts w:ascii="Aptos" w:eastAsia="Times New Roman" w:hAnsi="Aptos" w:cs="Calibri"/>
                                  <w:color w:val="000000"/>
                                  <w:kern w:val="0"/>
                                  <w:sz w:val="14"/>
                                  <w:szCs w:val="14"/>
                                  <w:lang w:eastAsia="en-GB"/>
                                  <w14:ligatures w14:val="none"/>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17D3A9FF" w14:textId="77777777" w:rsidR="00791579" w:rsidRDefault="00791579" w:rsidP="00F34AA4">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Knowledge &amp; experience of</w:t>
                              </w:r>
                              <w:r>
                                <w:rPr>
                                  <w:rFonts w:ascii="Calibri" w:eastAsia="Times New Roman" w:hAnsi="Calibri" w:cs="Calibri"/>
                                  <w:kern w:val="0"/>
                                  <w:sz w:val="14"/>
                                  <w:szCs w:val="14"/>
                                  <w:lang w:eastAsia="en-GB"/>
                                  <w14:ligatures w14:val="none"/>
                                </w:rPr>
                                <w:t xml:space="preserve">: </w:t>
                              </w:r>
                              <w:r w:rsidRPr="00130B35">
                                <w:rPr>
                                  <w:rFonts w:ascii="Calibri" w:eastAsia="Times New Roman" w:hAnsi="Calibri" w:cs="Calibri"/>
                                  <w:kern w:val="0"/>
                                  <w:sz w:val="14"/>
                                  <w:szCs w:val="14"/>
                                  <w:lang w:eastAsia="en-GB"/>
                                  <w14:ligatures w14:val="none"/>
                                </w:rPr>
                                <w:t xml:space="preserve">  </w:t>
                              </w:r>
                              <w:r>
                                <w:rPr>
                                  <w:rFonts w:ascii="Calibri" w:eastAsia="Times New Roman" w:hAnsi="Calibri" w:cs="Calibri"/>
                                  <w:kern w:val="0"/>
                                  <w:sz w:val="14"/>
                                  <w:szCs w:val="14"/>
                                  <w:lang w:eastAsia="en-GB"/>
                                  <w14:ligatures w14:val="none"/>
                                </w:rPr>
                                <w:t>L</w:t>
                              </w:r>
                              <w:r w:rsidRPr="00130B35">
                                <w:rPr>
                                  <w:rFonts w:ascii="Calibri" w:eastAsia="Times New Roman" w:hAnsi="Calibri" w:cs="Calibri"/>
                                  <w:kern w:val="0"/>
                                  <w:sz w:val="14"/>
                                  <w:szCs w:val="14"/>
                                  <w:lang w:eastAsia="en-GB"/>
                                  <w14:ligatures w14:val="none"/>
                                </w:rPr>
                                <w:t>earning &amp; teaching in HE</w:t>
                              </w:r>
                              <w:r>
                                <w:rPr>
                                  <w:rFonts w:ascii="Calibri" w:eastAsia="Times New Roman" w:hAnsi="Calibri" w:cs="Calibri"/>
                                  <w:kern w:val="0"/>
                                  <w:sz w:val="14"/>
                                  <w:szCs w:val="14"/>
                                  <w:lang w:eastAsia="en-GB"/>
                                  <w14:ligatures w14:val="none"/>
                                </w:rPr>
                                <w:t xml:space="preserve">; </w:t>
                              </w:r>
                              <w:r w:rsidRPr="00130B35">
                                <w:rPr>
                                  <w:rFonts w:ascii="Calibri" w:eastAsia="Times New Roman" w:hAnsi="Calibri" w:cs="Calibri"/>
                                  <w:kern w:val="0"/>
                                  <w:sz w:val="14"/>
                                  <w:szCs w:val="14"/>
                                  <w:lang w:eastAsia="en-GB"/>
                                  <w14:ligatures w14:val="none"/>
                                </w:rPr>
                                <w:t>Wellbeing &amp; support mechanisms</w:t>
                              </w:r>
                              <w:r>
                                <w:rPr>
                                  <w:rFonts w:ascii="Calibri" w:eastAsia="Times New Roman" w:hAnsi="Calibri" w:cs="Calibri"/>
                                  <w:kern w:val="0"/>
                                  <w:sz w:val="14"/>
                                  <w:szCs w:val="14"/>
                                  <w:lang w:eastAsia="en-GB"/>
                                  <w14:ligatures w14:val="none"/>
                                </w:rPr>
                                <w:t xml:space="preserve">; </w:t>
                              </w:r>
                              <w:r w:rsidRPr="00130B35">
                                <w:rPr>
                                  <w:rFonts w:ascii="Calibri" w:eastAsia="Times New Roman" w:hAnsi="Calibri" w:cs="Calibri"/>
                                  <w:kern w:val="0"/>
                                  <w:sz w:val="14"/>
                                  <w:szCs w:val="14"/>
                                  <w:lang w:eastAsia="en-GB"/>
                                  <w14:ligatures w14:val="none"/>
                                </w:rPr>
                                <w:t xml:space="preserve"> Information, advice &amp; guidance</w:t>
                              </w:r>
                              <w:r>
                                <w:rPr>
                                  <w:rFonts w:ascii="Calibri" w:eastAsia="Times New Roman" w:hAnsi="Calibri" w:cs="Calibri"/>
                                  <w:kern w:val="0"/>
                                  <w:sz w:val="14"/>
                                  <w:szCs w:val="14"/>
                                  <w:lang w:eastAsia="en-GB"/>
                                  <w14:ligatures w14:val="none"/>
                                </w:rPr>
                                <w:t xml:space="preserve">. </w:t>
                              </w:r>
                            </w:p>
                            <w:p w14:paraId="2E2D4C7E" w14:textId="77777777" w:rsidR="00791579" w:rsidRPr="00130B35" w:rsidRDefault="00791579" w:rsidP="00F34AA4">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Engagement with challenging educational activities</w:t>
                              </w:r>
                            </w:p>
                            <w:p w14:paraId="1ADC41BC" w14:textId="77777777" w:rsidR="00791579" w:rsidRPr="00130B35" w:rsidRDefault="00791579" w:rsidP="00F34AA4">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 xml:space="preserve">Interaction with HE </w:t>
                              </w:r>
                              <w:proofErr w:type="gramStart"/>
                              <w:r w:rsidRPr="00130B35">
                                <w:rPr>
                                  <w:rFonts w:ascii="Calibri" w:eastAsia="Times New Roman" w:hAnsi="Calibri" w:cs="Calibri"/>
                                  <w:kern w:val="0"/>
                                  <w:sz w:val="14"/>
                                  <w:szCs w:val="14"/>
                                  <w:lang w:eastAsia="en-GB"/>
                                  <w14:ligatures w14:val="none"/>
                                </w:rPr>
                                <w:t>staff</w:t>
                              </w:r>
                              <w:proofErr w:type="gramEnd"/>
                            </w:p>
                            <w:p w14:paraId="0ED29979" w14:textId="77777777" w:rsidR="00791579" w:rsidRPr="00130B35" w:rsidRDefault="00791579" w:rsidP="00F34AA4">
                              <w:pPr>
                                <w:spacing w:after="80"/>
                                <w:jc w:val="center"/>
                                <w:rPr>
                                  <w:rFonts w:ascii="Calibri" w:eastAsia="Times New Roman" w:hAnsi="Calibri" w:cs="Calibri"/>
                                  <w:kern w:val="0"/>
                                  <w:sz w:val="14"/>
                                  <w:szCs w:val="14"/>
                                  <w:lang w:eastAsia="en-GB"/>
                                  <w14:ligatures w14:val="none"/>
                                </w:rPr>
                              </w:pPr>
                              <w:r w:rsidRPr="00130B35">
                                <w:rPr>
                                  <w:rFonts w:ascii="Calibri" w:eastAsia="Times New Roman" w:hAnsi="Calibri" w:cs="Calibri"/>
                                  <w:kern w:val="0"/>
                                  <w:sz w:val="14"/>
                                  <w:szCs w:val="14"/>
                                  <w:lang w:eastAsia="en-GB"/>
                                  <w14:ligatures w14:val="none"/>
                                </w:rPr>
                                <w:t>Engagement with HE students</w:t>
                              </w:r>
                            </w:p>
                            <w:p w14:paraId="40567812" w14:textId="77777777" w:rsidR="00791579" w:rsidRPr="007D2CD7" w:rsidRDefault="00791579" w:rsidP="00F34AA4">
                              <w:pPr>
                                <w:spacing w:after="80"/>
                                <w:jc w:val="center"/>
                                <w:rPr>
                                  <w:rFonts w:ascii="Calibri" w:eastAsia="Times New Roman" w:hAnsi="Calibri" w:cs="Calibri"/>
                                  <w:kern w:val="0"/>
                                  <w:sz w:val="16"/>
                                  <w:szCs w:val="16"/>
                                  <w:lang w:eastAsia="en-GB"/>
                                  <w14:ligatures w14:val="none"/>
                                </w:rPr>
                              </w:pPr>
                              <w:r w:rsidRPr="00130B35">
                                <w:rPr>
                                  <w:rFonts w:ascii="Calibri" w:eastAsia="Times New Roman" w:hAnsi="Calibri" w:cs="Calibri"/>
                                  <w:kern w:val="0"/>
                                  <w:sz w:val="14"/>
                                  <w:szCs w:val="14"/>
                                  <w:lang w:eastAsia="en-GB"/>
                                  <w14:ligatures w14:val="none"/>
                                </w:rPr>
                                <w:t>Knowledge &amp; experience of student life</w:t>
                              </w:r>
                            </w:p>
                          </w:tc>
                        </w:tr>
                        <w:tr w:rsidR="00791579" w:rsidRPr="00D45D1E" w14:paraId="02D05325" w14:textId="77777777" w:rsidTr="00F34AA4">
                          <w:trPr>
                            <w:gridAfter w:val="4"/>
                            <w:wAfter w:w="5612" w:type="dxa"/>
                            <w:trHeight w:val="318"/>
                          </w:trPr>
                          <w:tc>
                            <w:tcPr>
                              <w:tcW w:w="1359" w:type="dxa"/>
                            </w:tcPr>
                            <w:p w14:paraId="2022592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60C20CA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vAlign w:val="center"/>
                            </w:tcPr>
                            <w:p w14:paraId="0F6CF97B"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836F48">
                                <w:rPr>
                                  <w:rFonts w:ascii="Calibri" w:eastAsia="Times New Roman" w:hAnsi="Calibri" w:cs="Calibri"/>
                                  <w:i/>
                                  <w:iCs/>
                                  <w:color w:val="000000"/>
                                  <w:kern w:val="0"/>
                                  <w:sz w:val="16"/>
                                  <w:szCs w:val="16"/>
                                  <w:lang w:eastAsia="en-GB"/>
                                  <w14:ligatures w14:val="none"/>
                                </w:rPr>
                                <w:t>Investigate course and placement options, and social and leisure opportunities in H</w:t>
                              </w:r>
                              <w:r>
                                <w:rPr>
                                  <w:rFonts w:ascii="Calibri" w:eastAsia="Times New Roman" w:hAnsi="Calibri" w:cs="Calibri"/>
                                  <w:i/>
                                  <w:iCs/>
                                  <w:color w:val="000000"/>
                                  <w:kern w:val="0"/>
                                  <w:sz w:val="16"/>
                                  <w:szCs w:val="16"/>
                                  <w:lang w:eastAsia="en-GB"/>
                                  <w14:ligatures w14:val="none"/>
                                </w:rPr>
                                <w:t xml:space="preserve">E; </w:t>
                              </w:r>
                              <w:r w:rsidRPr="00027B96">
                                <w:rPr>
                                  <w:rFonts w:ascii="Calibri" w:eastAsia="Times New Roman" w:hAnsi="Calibri" w:cs="Calibri"/>
                                  <w:i/>
                                  <w:iCs/>
                                  <w:color w:val="000000"/>
                                  <w:kern w:val="0"/>
                                  <w:sz w:val="16"/>
                                  <w:szCs w:val="16"/>
                                  <w:lang w:eastAsia="en-GB"/>
                                  <w14:ligatures w14:val="none"/>
                                </w:rPr>
                                <w:t>Evaluate course, student finance and graduate opportunities and make informed choices that align with personal interests and career aspirations</w:t>
                              </w:r>
                            </w:p>
                          </w:tc>
                          <w:tc>
                            <w:tcPr>
                              <w:tcW w:w="236" w:type="dxa"/>
                              <w:tcBorders>
                                <w:right w:val="single" w:sz="4" w:space="0" w:color="auto"/>
                              </w:tcBorders>
                            </w:tcPr>
                            <w:p w14:paraId="62AB92B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6B293932"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784198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11D3BB9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CB6A2F4" w14:textId="77777777" w:rsidTr="00F34AA4">
                          <w:trPr>
                            <w:gridAfter w:val="4"/>
                            <w:wAfter w:w="5612" w:type="dxa"/>
                          </w:trPr>
                          <w:tc>
                            <w:tcPr>
                              <w:tcW w:w="1359" w:type="dxa"/>
                            </w:tcPr>
                            <w:p w14:paraId="0D126A4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1683728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Borders>
                                <w:bottom w:val="single" w:sz="4" w:space="0" w:color="auto"/>
                              </w:tcBorders>
                              <w:vAlign w:val="center"/>
                            </w:tcPr>
                            <w:p w14:paraId="4BCE260A"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3E96194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vAlign w:val="center"/>
                            </w:tcPr>
                            <w:p w14:paraId="1F54671A"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04040DA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2A8CF59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5A04C7B" w14:textId="77777777" w:rsidTr="00F34AA4">
                          <w:trPr>
                            <w:gridAfter w:val="4"/>
                            <w:wAfter w:w="5612" w:type="dxa"/>
                            <w:trHeight w:val="170"/>
                          </w:trPr>
                          <w:tc>
                            <w:tcPr>
                              <w:tcW w:w="1359" w:type="dxa"/>
                              <w:vMerge w:val="restart"/>
                            </w:tcPr>
                            <w:p w14:paraId="05966993"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Understand and engage with</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765CD47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Borders>
                                <w:top w:val="single" w:sz="4" w:space="0" w:color="auto"/>
                                <w:left w:val="single" w:sz="4" w:space="0" w:color="auto"/>
                                <w:bottom w:val="single" w:sz="4" w:space="0" w:color="auto"/>
                                <w:right w:val="single" w:sz="4" w:space="0" w:color="auto"/>
                              </w:tcBorders>
                              <w:shd w:val="clear" w:color="auto" w:fill="F2F9C9"/>
                              <w:vAlign w:val="center"/>
                            </w:tcPr>
                            <w:p w14:paraId="6250A011"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36" w:type="dxa"/>
                              <w:tcBorders>
                                <w:left w:val="single" w:sz="4" w:space="0" w:color="auto"/>
                                <w:right w:val="single" w:sz="4" w:space="0" w:color="auto"/>
                              </w:tcBorders>
                            </w:tcPr>
                            <w:p w14:paraId="4A19924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520E83E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1E7901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7B8F5AE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13D7476" w14:textId="77777777" w:rsidTr="00F34AA4">
                          <w:trPr>
                            <w:gridAfter w:val="4"/>
                            <w:wAfter w:w="5612" w:type="dxa"/>
                            <w:trHeight w:val="326"/>
                          </w:trPr>
                          <w:tc>
                            <w:tcPr>
                              <w:tcW w:w="1359" w:type="dxa"/>
                              <w:vMerge/>
                            </w:tcPr>
                            <w:p w14:paraId="31A2D371" w14:textId="77777777" w:rsidR="00791579" w:rsidRPr="006F296F"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4E9657D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22" w:type="dxa"/>
                              <w:gridSpan w:val="3"/>
                              <w:tcBorders>
                                <w:top w:val="single" w:sz="4" w:space="0" w:color="auto"/>
                                <w:left w:val="single" w:sz="4" w:space="0" w:color="auto"/>
                                <w:bottom w:val="single" w:sz="4" w:space="0" w:color="auto"/>
                              </w:tcBorders>
                              <w:shd w:val="clear" w:color="auto" w:fill="F2F9C9"/>
                              <w:vAlign w:val="center"/>
                            </w:tcPr>
                            <w:p w14:paraId="78B49903"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Applications of knowledge</w:t>
                              </w:r>
                              <w:r w:rsidRPr="009F457F">
                                <w:rPr>
                                  <w:rFonts w:ascii="Calibri" w:eastAsia="Times New Roman" w:hAnsi="Calibri" w:cs="Calibri"/>
                                  <w:kern w:val="0"/>
                                  <w:sz w:val="16"/>
                                  <w:szCs w:val="16"/>
                                  <w:lang w:eastAsia="en-GB"/>
                                  <w14:ligatures w14:val="none"/>
                                </w:rPr>
                                <w:tab/>
                              </w:r>
                            </w:p>
                          </w:tc>
                          <w:tc>
                            <w:tcPr>
                              <w:tcW w:w="1723" w:type="dxa"/>
                              <w:gridSpan w:val="6"/>
                              <w:tcBorders>
                                <w:top w:val="single" w:sz="4" w:space="0" w:color="auto"/>
                                <w:left w:val="single" w:sz="4" w:space="0" w:color="auto"/>
                                <w:bottom w:val="single" w:sz="4" w:space="0" w:color="auto"/>
                              </w:tcBorders>
                              <w:shd w:val="clear" w:color="auto" w:fill="F2F9C9"/>
                              <w:vAlign w:val="center"/>
                            </w:tcPr>
                            <w:p w14:paraId="435EF3FD"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How knowledge locates within other contexts</w:t>
                              </w:r>
                            </w:p>
                          </w:tc>
                          <w:tc>
                            <w:tcPr>
                              <w:tcW w:w="1722" w:type="dxa"/>
                              <w:gridSpan w:val="5"/>
                              <w:tcBorders>
                                <w:top w:val="single" w:sz="4" w:space="0" w:color="auto"/>
                                <w:left w:val="single" w:sz="4" w:space="0" w:color="auto"/>
                                <w:bottom w:val="single" w:sz="4" w:space="0" w:color="auto"/>
                              </w:tcBorders>
                              <w:shd w:val="clear" w:color="auto" w:fill="F2F9C9"/>
                              <w:vAlign w:val="center"/>
                            </w:tcPr>
                            <w:p w14:paraId="2CC2F9F7"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Extend knowledge &amp; challenge assumptions</w:t>
                              </w:r>
                            </w:p>
                          </w:tc>
                          <w:tc>
                            <w:tcPr>
                              <w:tcW w:w="1723" w:type="dxa"/>
                              <w:gridSpan w:val="8"/>
                              <w:tcBorders>
                                <w:top w:val="single" w:sz="4" w:space="0" w:color="auto"/>
                                <w:left w:val="single" w:sz="4" w:space="0" w:color="auto"/>
                                <w:bottom w:val="single" w:sz="4" w:space="0" w:color="auto"/>
                              </w:tcBorders>
                              <w:shd w:val="clear" w:color="auto" w:fill="F2F9C9"/>
                              <w:vAlign w:val="center"/>
                            </w:tcPr>
                            <w:p w14:paraId="4EFC5664"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 xml:space="preserve">How knowledge/interests </w:t>
                              </w:r>
                              <w:proofErr w:type="gramStart"/>
                              <w:r w:rsidRPr="009F457F">
                                <w:rPr>
                                  <w:rFonts w:ascii="Calibri" w:eastAsia="Times New Roman" w:hAnsi="Calibri" w:cs="Calibri"/>
                                  <w:kern w:val="0"/>
                                  <w:sz w:val="16"/>
                                  <w:szCs w:val="16"/>
                                  <w:lang w:eastAsia="en-GB"/>
                                  <w14:ligatures w14:val="none"/>
                                </w:rPr>
                                <w:t>relates</w:t>
                              </w:r>
                              <w:proofErr w:type="gramEnd"/>
                              <w:r w:rsidRPr="009F457F">
                                <w:rPr>
                                  <w:rFonts w:ascii="Calibri" w:eastAsia="Times New Roman" w:hAnsi="Calibri" w:cs="Calibri"/>
                                  <w:kern w:val="0"/>
                                  <w:sz w:val="16"/>
                                  <w:szCs w:val="16"/>
                                  <w:lang w:eastAsia="en-GB"/>
                                  <w14:ligatures w14:val="none"/>
                                </w:rPr>
                                <w:t xml:space="preserve"> to degrees</w:t>
                              </w:r>
                            </w:p>
                          </w:tc>
                          <w:tc>
                            <w:tcPr>
                              <w:tcW w:w="1722" w:type="dxa"/>
                              <w:gridSpan w:val="6"/>
                              <w:tcBorders>
                                <w:top w:val="single" w:sz="4" w:space="0" w:color="auto"/>
                                <w:left w:val="single" w:sz="4" w:space="0" w:color="auto"/>
                                <w:bottom w:val="single" w:sz="4" w:space="0" w:color="auto"/>
                              </w:tcBorders>
                              <w:shd w:val="clear" w:color="auto" w:fill="F2F9C9"/>
                              <w:vAlign w:val="center"/>
                            </w:tcPr>
                            <w:p w14:paraId="418B161E"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Critical thinking &amp; creative engagement with subject</w:t>
                              </w:r>
                            </w:p>
                          </w:tc>
                          <w:tc>
                            <w:tcPr>
                              <w:tcW w:w="1723" w:type="dxa"/>
                              <w:gridSpan w:val="6"/>
                              <w:tcBorders>
                                <w:top w:val="single" w:sz="4" w:space="0" w:color="auto"/>
                                <w:left w:val="single" w:sz="4" w:space="0" w:color="auto"/>
                                <w:bottom w:val="single" w:sz="4" w:space="0" w:color="auto"/>
                                <w:right w:val="single" w:sz="4" w:space="0" w:color="auto"/>
                              </w:tcBorders>
                              <w:shd w:val="clear" w:color="auto" w:fill="F2F9C9"/>
                              <w:vAlign w:val="center"/>
                            </w:tcPr>
                            <w:p w14:paraId="0FDC43EF"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9F457F">
                                <w:rPr>
                                  <w:rFonts w:ascii="Calibri" w:eastAsia="Times New Roman" w:hAnsi="Calibri" w:cs="Calibri"/>
                                  <w:kern w:val="0"/>
                                  <w:sz w:val="16"/>
                                  <w:szCs w:val="16"/>
                                  <w:lang w:eastAsia="en-GB"/>
                                  <w14:ligatures w14:val="none"/>
                                </w:rPr>
                                <w:t>How knowledge can be developed in H</w:t>
                              </w:r>
                              <w:r>
                                <w:rPr>
                                  <w:rFonts w:ascii="Calibri" w:eastAsia="Times New Roman" w:hAnsi="Calibri" w:cs="Calibri"/>
                                  <w:kern w:val="0"/>
                                  <w:sz w:val="16"/>
                                  <w:szCs w:val="16"/>
                                  <w:lang w:eastAsia="en-GB"/>
                                  <w14:ligatures w14:val="none"/>
                                </w:rPr>
                                <w:t>E</w:t>
                              </w:r>
                            </w:p>
                          </w:tc>
                          <w:tc>
                            <w:tcPr>
                              <w:tcW w:w="236" w:type="dxa"/>
                              <w:tcBorders>
                                <w:left w:val="single" w:sz="4" w:space="0" w:color="auto"/>
                                <w:right w:val="single" w:sz="4" w:space="0" w:color="auto"/>
                              </w:tcBorders>
                            </w:tcPr>
                            <w:p w14:paraId="1026E2C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3ED75DB6"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732F26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288A0062" w14:textId="77777777" w:rsidR="00791579" w:rsidRPr="00DE5711" w:rsidRDefault="00791579" w:rsidP="00F34AA4">
                              <w:pPr>
                                <w:rPr>
                                  <w:rFonts w:ascii="Calibri" w:eastAsia="Times New Roman" w:hAnsi="Calibri" w:cs="Calibri"/>
                                  <w:kern w:val="0"/>
                                  <w:sz w:val="16"/>
                                  <w:szCs w:val="16"/>
                                  <w:lang w:eastAsia="en-GB"/>
                                  <w14:ligatures w14:val="none"/>
                                </w:rPr>
                              </w:pPr>
                            </w:p>
                          </w:tc>
                        </w:tr>
                        <w:tr w:rsidR="00791579" w:rsidRPr="00D45D1E" w14:paraId="34F5EF58" w14:textId="77777777" w:rsidTr="00F34AA4">
                          <w:trPr>
                            <w:gridAfter w:val="4"/>
                            <w:wAfter w:w="5612" w:type="dxa"/>
                          </w:trPr>
                          <w:tc>
                            <w:tcPr>
                              <w:tcW w:w="1359" w:type="dxa"/>
                            </w:tcPr>
                            <w:p w14:paraId="3DA9A9E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30E9123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vAlign w:val="center"/>
                            </w:tcPr>
                            <w:p w14:paraId="786C7A08"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A2634B">
                                <w:rPr>
                                  <w:rFonts w:ascii="Calibri" w:eastAsia="Times New Roman" w:hAnsi="Calibri" w:cs="Calibri"/>
                                  <w:i/>
                                  <w:iCs/>
                                  <w:color w:val="000000"/>
                                  <w:kern w:val="0"/>
                                  <w:sz w:val="16"/>
                                  <w:szCs w:val="16"/>
                                  <w:lang w:eastAsia="en-GB"/>
                                  <w14:ligatures w14:val="none"/>
                                </w:rPr>
                                <w:t>Situate existing knowledge within wider fields of knowledge and apply to other contexts</w:t>
                              </w:r>
                              <w:r>
                                <w:rPr>
                                  <w:rFonts w:ascii="Calibri" w:eastAsia="Times New Roman" w:hAnsi="Calibri" w:cs="Calibri"/>
                                  <w:i/>
                                  <w:iCs/>
                                  <w:color w:val="000000"/>
                                  <w:kern w:val="0"/>
                                  <w:sz w:val="16"/>
                                  <w:szCs w:val="16"/>
                                  <w:lang w:eastAsia="en-GB"/>
                                  <w14:ligatures w14:val="none"/>
                                </w:rPr>
                                <w:t xml:space="preserve">; </w:t>
                              </w:r>
                              <w:r w:rsidRPr="00A2634B">
                                <w:rPr>
                                  <w:rFonts w:ascii="Calibri" w:eastAsia="Times New Roman" w:hAnsi="Calibri" w:cs="Calibri"/>
                                  <w:i/>
                                  <w:iCs/>
                                  <w:color w:val="000000"/>
                                  <w:kern w:val="0"/>
                                  <w:sz w:val="16"/>
                                  <w:szCs w:val="16"/>
                                  <w:lang w:eastAsia="en-GB"/>
                                  <w14:ligatures w14:val="none"/>
                                </w:rPr>
                                <w:t xml:space="preserve">Investigate course and placement options, and social and leisure opportunities in </w:t>
                              </w:r>
                              <w:r>
                                <w:rPr>
                                  <w:rFonts w:ascii="Calibri" w:eastAsia="Times New Roman" w:hAnsi="Calibri" w:cs="Calibri"/>
                                  <w:i/>
                                  <w:iCs/>
                                  <w:color w:val="000000"/>
                                  <w:kern w:val="0"/>
                                  <w:sz w:val="16"/>
                                  <w:szCs w:val="16"/>
                                  <w:lang w:eastAsia="en-GB"/>
                                  <w14:ligatures w14:val="none"/>
                                </w:rPr>
                                <w:t>HE</w:t>
                              </w:r>
                            </w:p>
                          </w:tc>
                          <w:tc>
                            <w:tcPr>
                              <w:tcW w:w="236" w:type="dxa"/>
                              <w:tcBorders>
                                <w:right w:val="single" w:sz="4" w:space="0" w:color="auto"/>
                              </w:tcBorders>
                            </w:tcPr>
                            <w:p w14:paraId="74926B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303800E4"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6F86F8F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280A79F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621E0E7" w14:textId="77777777" w:rsidTr="00F34AA4">
                          <w:trPr>
                            <w:gridAfter w:val="4"/>
                            <w:wAfter w:w="5612" w:type="dxa"/>
                          </w:trPr>
                          <w:tc>
                            <w:tcPr>
                              <w:tcW w:w="1359" w:type="dxa"/>
                            </w:tcPr>
                            <w:p w14:paraId="59EBCB0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45D9818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Borders>
                                <w:bottom w:val="single" w:sz="4" w:space="0" w:color="auto"/>
                              </w:tcBorders>
                              <w:vAlign w:val="center"/>
                            </w:tcPr>
                            <w:p w14:paraId="444AB650"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0141039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36337A3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FE573D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5098EF5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53B6676" w14:textId="77777777" w:rsidTr="00F34AA4">
                          <w:trPr>
                            <w:gridAfter w:val="4"/>
                            <w:wAfter w:w="5612" w:type="dxa"/>
                            <w:trHeight w:val="113"/>
                          </w:trPr>
                          <w:tc>
                            <w:tcPr>
                              <w:tcW w:w="1359" w:type="dxa"/>
                              <w:vMerge w:val="restart"/>
                            </w:tcPr>
                            <w:p w14:paraId="2CBDB5A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Understand and engage with</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04EF19F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3C4F9F1"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36" w:type="dxa"/>
                              <w:tcBorders>
                                <w:left w:val="single" w:sz="4" w:space="0" w:color="auto"/>
                                <w:right w:val="single" w:sz="4" w:space="0" w:color="auto"/>
                              </w:tcBorders>
                            </w:tcPr>
                            <w:p w14:paraId="16B5762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4A81B93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DAA412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379333E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7F05754" w14:textId="77777777" w:rsidTr="00F34AA4">
                          <w:trPr>
                            <w:gridAfter w:val="4"/>
                            <w:wAfter w:w="5612" w:type="dxa"/>
                            <w:trHeight w:val="624"/>
                          </w:trPr>
                          <w:tc>
                            <w:tcPr>
                              <w:tcW w:w="1359" w:type="dxa"/>
                              <w:vMerge/>
                            </w:tcPr>
                            <w:p w14:paraId="72D6772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28A645E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91" w:type="dxa"/>
                              <w:tcBorders>
                                <w:top w:val="single" w:sz="4" w:space="0" w:color="auto"/>
                                <w:left w:val="single" w:sz="4" w:space="0" w:color="auto"/>
                                <w:bottom w:val="single" w:sz="4" w:space="0" w:color="auto"/>
                              </w:tcBorders>
                              <w:shd w:val="clear" w:color="auto" w:fill="FAE2D5" w:themeFill="accent2" w:themeFillTint="33"/>
                              <w:vAlign w:val="center"/>
                            </w:tcPr>
                            <w:p w14:paraId="0DD35E19"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Independent learning</w:t>
                              </w:r>
                            </w:p>
                          </w:tc>
                          <w:tc>
                            <w:tcPr>
                              <w:tcW w:w="1292"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00CD8FA5"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Problem solving &amp; decision</w:t>
                              </w:r>
                              <w:r>
                                <w:rPr>
                                  <w:rFonts w:ascii="Calibri" w:eastAsia="Times New Roman" w:hAnsi="Calibri" w:cs="Calibri"/>
                                  <w:kern w:val="0"/>
                                  <w:sz w:val="16"/>
                                  <w:szCs w:val="16"/>
                                  <w:lang w:eastAsia="en-GB"/>
                                  <w14:ligatures w14:val="none"/>
                                </w:rPr>
                                <w:t>-</w:t>
                              </w:r>
                              <w:r w:rsidRPr="001D3EFA">
                                <w:rPr>
                                  <w:rFonts w:ascii="Calibri" w:eastAsia="Times New Roman" w:hAnsi="Calibri" w:cs="Calibri"/>
                                  <w:kern w:val="0"/>
                                  <w:sz w:val="16"/>
                                  <w:szCs w:val="16"/>
                                  <w:lang w:eastAsia="en-GB"/>
                                  <w14:ligatures w14:val="none"/>
                                </w:rPr>
                                <w:t>making skills</w:t>
                              </w:r>
                            </w:p>
                          </w:tc>
                          <w:tc>
                            <w:tcPr>
                              <w:tcW w:w="1292"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690C6702"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Communication &amp; presentation skills</w:t>
                              </w:r>
                            </w:p>
                          </w:tc>
                          <w:tc>
                            <w:tcPr>
                              <w:tcW w:w="1292" w:type="dxa"/>
                              <w:gridSpan w:val="3"/>
                              <w:tcBorders>
                                <w:top w:val="single" w:sz="4" w:space="0" w:color="auto"/>
                                <w:left w:val="single" w:sz="4" w:space="0" w:color="auto"/>
                                <w:bottom w:val="single" w:sz="4" w:space="0" w:color="auto"/>
                              </w:tcBorders>
                              <w:shd w:val="clear" w:color="auto" w:fill="FAE2D5" w:themeFill="accent2" w:themeFillTint="33"/>
                              <w:vAlign w:val="center"/>
                            </w:tcPr>
                            <w:p w14:paraId="1BD8AF2A"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Critical thinking skills</w:t>
                              </w:r>
                            </w:p>
                          </w:tc>
                          <w:tc>
                            <w:tcPr>
                              <w:tcW w:w="1292" w:type="dxa"/>
                              <w:gridSpan w:val="6"/>
                              <w:tcBorders>
                                <w:top w:val="single" w:sz="4" w:space="0" w:color="auto"/>
                                <w:left w:val="single" w:sz="4" w:space="0" w:color="auto"/>
                                <w:bottom w:val="single" w:sz="4" w:space="0" w:color="auto"/>
                              </w:tcBorders>
                              <w:shd w:val="clear" w:color="auto" w:fill="FAE2D5" w:themeFill="accent2" w:themeFillTint="33"/>
                              <w:vAlign w:val="center"/>
                            </w:tcPr>
                            <w:p w14:paraId="62C4B1BA"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Research skills</w:t>
                              </w:r>
                            </w:p>
                          </w:tc>
                          <w:tc>
                            <w:tcPr>
                              <w:tcW w:w="1292" w:type="dxa"/>
                              <w:gridSpan w:val="4"/>
                              <w:tcBorders>
                                <w:top w:val="single" w:sz="4" w:space="0" w:color="auto"/>
                                <w:left w:val="single" w:sz="4" w:space="0" w:color="auto"/>
                                <w:bottom w:val="single" w:sz="4" w:space="0" w:color="auto"/>
                              </w:tcBorders>
                              <w:shd w:val="clear" w:color="auto" w:fill="FAE2D5" w:themeFill="accent2" w:themeFillTint="33"/>
                              <w:vAlign w:val="center"/>
                            </w:tcPr>
                            <w:p w14:paraId="2EE313BF"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Project planning skills</w:t>
                              </w:r>
                            </w:p>
                          </w:tc>
                          <w:tc>
                            <w:tcPr>
                              <w:tcW w:w="1292" w:type="dxa"/>
                              <w:gridSpan w:val="5"/>
                              <w:tcBorders>
                                <w:top w:val="single" w:sz="4" w:space="0" w:color="auto"/>
                                <w:left w:val="single" w:sz="4" w:space="0" w:color="auto"/>
                                <w:bottom w:val="single" w:sz="4" w:space="0" w:color="auto"/>
                              </w:tcBorders>
                              <w:shd w:val="clear" w:color="auto" w:fill="FAE2D5" w:themeFill="accent2" w:themeFillTint="33"/>
                              <w:vAlign w:val="center"/>
                            </w:tcPr>
                            <w:p w14:paraId="587964CC"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Interpersonal and group work skills</w:t>
                              </w:r>
                            </w:p>
                          </w:tc>
                          <w:tc>
                            <w:tcPr>
                              <w:tcW w:w="129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41CBADA"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1D3EFA">
                                <w:rPr>
                                  <w:rFonts w:ascii="Calibri" w:eastAsia="Times New Roman" w:hAnsi="Calibri" w:cs="Calibri"/>
                                  <w:kern w:val="0"/>
                                  <w:sz w:val="16"/>
                                  <w:szCs w:val="16"/>
                                  <w:lang w:eastAsia="en-GB"/>
                                  <w14:ligatures w14:val="none"/>
                                </w:rPr>
                                <w:t>Revision skills</w:t>
                              </w:r>
                            </w:p>
                          </w:tc>
                          <w:tc>
                            <w:tcPr>
                              <w:tcW w:w="236" w:type="dxa"/>
                              <w:tcBorders>
                                <w:left w:val="single" w:sz="4" w:space="0" w:color="auto"/>
                                <w:right w:val="single" w:sz="4" w:space="0" w:color="auto"/>
                              </w:tcBorders>
                            </w:tcPr>
                            <w:p w14:paraId="1D3927B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shd w:val="clear" w:color="auto" w:fill="F2CEED" w:themeFill="accent5" w:themeFillTint="33"/>
                            </w:tcPr>
                            <w:p w14:paraId="34B6891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59B6858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shd w:val="clear" w:color="auto" w:fill="E59EDC" w:themeFill="accent5" w:themeFillTint="66"/>
                            </w:tcPr>
                            <w:p w14:paraId="4A2E93F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7E6810A" w14:textId="77777777" w:rsidTr="00F34AA4">
                          <w:trPr>
                            <w:gridAfter w:val="4"/>
                            <w:wAfter w:w="5612" w:type="dxa"/>
                          </w:trPr>
                          <w:tc>
                            <w:tcPr>
                              <w:tcW w:w="1359" w:type="dxa"/>
                            </w:tcPr>
                            <w:p w14:paraId="5A532C7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43DDFAA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Pr>
                            <w:p w14:paraId="35E559DE"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A276C5">
                                <w:rPr>
                                  <w:rFonts w:ascii="Segoe UI" w:eastAsia="Times New Roman" w:hAnsi="Segoe UI" w:cs="Segoe UI"/>
                                  <w:i/>
                                  <w:iCs/>
                                  <w:color w:val="3F4D5A"/>
                                  <w:kern w:val="0"/>
                                  <w:sz w:val="14"/>
                                  <w:szCs w:val="14"/>
                                  <w:lang w:eastAsia="en-GB"/>
                                  <w14:ligatures w14:val="none"/>
                                </w:rPr>
                                <w:t>Enhanced academic skills that develop capacity for critical thinking, independent research and self-directed learning</w:t>
                              </w:r>
                            </w:p>
                          </w:tc>
                          <w:tc>
                            <w:tcPr>
                              <w:tcW w:w="236" w:type="dxa"/>
                              <w:tcBorders>
                                <w:right w:val="single" w:sz="4" w:space="0" w:color="auto"/>
                              </w:tcBorders>
                            </w:tcPr>
                            <w:p w14:paraId="3AB56FE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5D925A4A" w14:textId="77777777" w:rsidR="00791579" w:rsidRPr="00B31468" w:rsidRDefault="00791579" w:rsidP="00F34AA4">
                              <w:pPr>
                                <w:spacing w:after="40"/>
                                <w:jc w:val="center"/>
                                <w:rPr>
                                  <w:rFonts w:ascii="Calibri" w:eastAsia="Times New Roman" w:hAnsi="Calibri" w:cs="Calibri"/>
                                  <w:i/>
                                  <w:iCs/>
                                  <w:color w:val="000000"/>
                                  <w:kern w:val="0"/>
                                  <w:sz w:val="16"/>
                                  <w:szCs w:val="16"/>
                                  <w:lang w:eastAsia="en-GB"/>
                                  <w14:ligatures w14:val="none"/>
                                </w:rPr>
                              </w:pPr>
                            </w:p>
                          </w:tc>
                          <w:tc>
                            <w:tcPr>
                              <w:tcW w:w="236" w:type="dxa"/>
                              <w:tcBorders>
                                <w:left w:val="single" w:sz="4" w:space="0" w:color="auto"/>
                                <w:right w:val="single" w:sz="4" w:space="0" w:color="auto"/>
                              </w:tcBorders>
                            </w:tcPr>
                            <w:p w14:paraId="529EA84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2BAA1B4F" w14:textId="77777777" w:rsidR="00791579" w:rsidRPr="007B422D" w:rsidRDefault="00791579" w:rsidP="00F34AA4">
                              <w:pPr>
                                <w:jc w:val="center"/>
                                <w:rPr>
                                  <w:rFonts w:ascii="Calibri" w:eastAsia="Times New Roman" w:hAnsi="Calibri" w:cs="Calibri"/>
                                  <w:i/>
                                  <w:iCs/>
                                  <w:color w:val="000000"/>
                                  <w:kern w:val="0"/>
                                  <w:sz w:val="16"/>
                                  <w:szCs w:val="16"/>
                                  <w:lang w:eastAsia="en-GB"/>
                                  <w14:ligatures w14:val="none"/>
                                </w:rPr>
                              </w:pPr>
                            </w:p>
                          </w:tc>
                        </w:tr>
                        <w:tr w:rsidR="00791579" w:rsidRPr="00D45D1E" w14:paraId="05D95E2C" w14:textId="77777777" w:rsidTr="00F34AA4">
                          <w:trPr>
                            <w:gridAfter w:val="4"/>
                            <w:wAfter w:w="5612" w:type="dxa"/>
                          </w:trPr>
                          <w:tc>
                            <w:tcPr>
                              <w:tcW w:w="1359" w:type="dxa"/>
                            </w:tcPr>
                            <w:p w14:paraId="20F12038"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D6DD80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Borders>
                                <w:bottom w:val="single" w:sz="4" w:space="0" w:color="auto"/>
                              </w:tcBorders>
                              <w:vAlign w:val="center"/>
                            </w:tcPr>
                            <w:p w14:paraId="5A05CD59"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Organisational Culture and Ethos, structures, policies and procedures</w:t>
                              </w:r>
                            </w:p>
                          </w:tc>
                          <w:tc>
                            <w:tcPr>
                              <w:tcW w:w="236" w:type="dxa"/>
                              <w:tcBorders>
                                <w:right w:val="single" w:sz="4" w:space="0" w:color="auto"/>
                              </w:tcBorders>
                            </w:tcPr>
                            <w:p w14:paraId="2BA3C7B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453299E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1469FD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4D6DBC3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61CD26C" w14:textId="77777777" w:rsidTr="00F34AA4">
                          <w:trPr>
                            <w:gridAfter w:val="4"/>
                            <w:wAfter w:w="5612" w:type="dxa"/>
                          </w:trPr>
                          <w:tc>
                            <w:tcPr>
                              <w:tcW w:w="1359" w:type="dxa"/>
                              <w:vMerge w:val="restart"/>
                            </w:tcPr>
                            <w:p w14:paraId="7EFE8490" w14:textId="77777777" w:rsidR="00791579" w:rsidRPr="003D5523" w:rsidRDefault="00791579" w:rsidP="00F34AA4">
                              <w:pPr>
                                <w:rPr>
                                  <w:rFonts w:ascii="Segoe UI" w:eastAsia="Times New Roman" w:hAnsi="Segoe UI" w:cs="Segoe UI"/>
                                  <w:color w:val="3F4D5A"/>
                                  <w:kern w:val="0"/>
                                  <w:sz w:val="14"/>
                                  <w:szCs w:val="14"/>
                                  <w:lang w:eastAsia="en-GB"/>
                                  <w14:ligatures w14:val="none"/>
                                </w:rPr>
                              </w:pPr>
                              <w:r w:rsidRPr="00D173DA">
                                <w:rPr>
                                  <w:rFonts w:ascii="Segoe UI" w:eastAsia="Times New Roman" w:hAnsi="Segoe UI" w:cs="Segoe UI"/>
                                  <w:color w:val="3F4D5A"/>
                                  <w:kern w:val="0"/>
                                  <w:sz w:val="14"/>
                                  <w:szCs w:val="14"/>
                                  <w:lang w:eastAsia="en-GB"/>
                                  <w14:ligatures w14:val="none"/>
                                </w:rPr>
                                <w:t>Activity focus: Understanding, building and embedding…</w:t>
                              </w:r>
                            </w:p>
                          </w:tc>
                          <w:tc>
                            <w:tcPr>
                              <w:tcW w:w="236" w:type="dxa"/>
                              <w:tcBorders>
                                <w:right w:val="single" w:sz="4" w:space="0" w:color="auto"/>
                              </w:tcBorders>
                            </w:tcPr>
                            <w:p w14:paraId="05308C9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28D3AB8"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right w:val="single" w:sz="4" w:space="0" w:color="auto"/>
                              </w:tcBorders>
                            </w:tcPr>
                            <w:p w14:paraId="6F12667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2FF25B0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7F9A9CA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69791B6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12ECAAE" w14:textId="77777777" w:rsidTr="00F34AA4">
                          <w:trPr>
                            <w:gridAfter w:val="4"/>
                            <w:wAfter w:w="5612" w:type="dxa"/>
                            <w:trHeight w:val="624"/>
                          </w:trPr>
                          <w:tc>
                            <w:tcPr>
                              <w:tcW w:w="1359" w:type="dxa"/>
                              <w:vMerge/>
                            </w:tcPr>
                            <w:p w14:paraId="7AC1662D"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6879D09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4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44447F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Support for linkages at all stages of education</w:t>
                              </w:r>
                            </w:p>
                          </w:tc>
                          <w:tc>
                            <w:tcPr>
                              <w:tcW w:w="1414"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A8A768C"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Partnerships with schools &amp; communities</w:t>
                              </w:r>
                            </w:p>
                          </w:tc>
                          <w:tc>
                            <w:tcPr>
                              <w:tcW w:w="1701"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CF2B731"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Reflection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action cycles that promote learning/improvement</w:t>
                              </w:r>
                            </w:p>
                          </w:tc>
                          <w:tc>
                            <w:tcPr>
                              <w:tcW w:w="1701"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66AC6F0"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Student recruitment &amp; admissions processes that support diversity</w:t>
                              </w:r>
                            </w:p>
                          </w:tc>
                          <w:tc>
                            <w:tcPr>
                              <w:tcW w:w="141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95ED3DC"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A</w:t>
                              </w:r>
                              <w:r w:rsidRPr="00D173DA">
                                <w:rPr>
                                  <w:rFonts w:ascii="Calibri" w:eastAsia="Times New Roman" w:hAnsi="Calibri" w:cs="Calibri"/>
                                  <w:kern w:val="0"/>
                                  <w:sz w:val="16"/>
                                  <w:szCs w:val="16"/>
                                  <w:lang w:eastAsia="en-GB"/>
                                  <w14:ligatures w14:val="none"/>
                                </w:rPr>
                                <w:t>ccountability procedures that support diversity</w:t>
                              </w:r>
                            </w:p>
                          </w:tc>
                          <w:tc>
                            <w:tcPr>
                              <w:tcW w:w="1275"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5F25D43"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Use of data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evidence to target outreach activities</w:t>
                              </w:r>
                            </w:p>
                          </w:tc>
                          <w:tc>
                            <w:tcPr>
                              <w:tcW w:w="1280"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DF0B1F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kern w:val="0"/>
                                  <w:sz w:val="16"/>
                                  <w:szCs w:val="16"/>
                                  <w:lang w:eastAsia="en-GB"/>
                                  <w14:ligatures w14:val="none"/>
                                </w:rPr>
                                <w:t>Effective decision</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making structures</w:t>
                              </w:r>
                            </w:p>
                          </w:tc>
                          <w:tc>
                            <w:tcPr>
                              <w:tcW w:w="236" w:type="dxa"/>
                              <w:tcBorders>
                                <w:left w:val="single" w:sz="4" w:space="0" w:color="auto"/>
                                <w:right w:val="single" w:sz="4" w:space="0" w:color="auto"/>
                              </w:tcBorders>
                              <w:vAlign w:val="bottom"/>
                            </w:tcPr>
                            <w:p w14:paraId="05E8871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left w:val="single" w:sz="4" w:space="0" w:color="auto"/>
                                <w:bottom w:val="single" w:sz="4" w:space="0" w:color="auto"/>
                                <w:right w:val="single" w:sz="4" w:space="0" w:color="auto"/>
                              </w:tcBorders>
                            </w:tcPr>
                            <w:p w14:paraId="4493F4F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7B2A9A7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Borders>
                                <w:left w:val="single" w:sz="4" w:space="0" w:color="auto"/>
                                <w:bottom w:val="single" w:sz="4" w:space="0" w:color="auto"/>
                                <w:right w:val="single" w:sz="4" w:space="0" w:color="auto"/>
                              </w:tcBorders>
                            </w:tcPr>
                            <w:p w14:paraId="2C750AD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5527E25" w14:textId="77777777" w:rsidTr="00F34AA4">
                          <w:trPr>
                            <w:gridAfter w:val="4"/>
                            <w:wAfter w:w="5612" w:type="dxa"/>
                          </w:trPr>
                          <w:tc>
                            <w:tcPr>
                              <w:tcW w:w="1359" w:type="dxa"/>
                            </w:tcPr>
                            <w:p w14:paraId="1B223B7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0B51392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Borders>
                                <w:top w:val="single" w:sz="4" w:space="0" w:color="auto"/>
                              </w:tcBorders>
                              <w:vAlign w:val="center"/>
                            </w:tcPr>
                            <w:p w14:paraId="460A419E"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Commitment to access is shared across the institution</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Policies and strategies are in place, and resou</w:t>
                              </w:r>
                              <w:r w:rsidRPr="00D45D1E">
                                <w:rPr>
                                  <w:rFonts w:ascii="Calibri" w:eastAsia="Times New Roman" w:hAnsi="Calibri" w:cs="Calibri"/>
                                  <w:i/>
                                  <w:iCs/>
                                  <w:color w:val="000000"/>
                                  <w:kern w:val="0"/>
                                  <w:sz w:val="16"/>
                                  <w:szCs w:val="16"/>
                                  <w:lang w:eastAsia="en-GB"/>
                                  <w14:ligatures w14:val="none"/>
                                </w:rPr>
                                <w:t>r</w:t>
                              </w:r>
                              <w:r w:rsidRPr="00D173DA">
                                <w:rPr>
                                  <w:rFonts w:ascii="Calibri" w:eastAsia="Times New Roman" w:hAnsi="Calibri" w:cs="Calibri"/>
                                  <w:i/>
                                  <w:iCs/>
                                  <w:color w:val="000000"/>
                                  <w:kern w:val="0"/>
                                  <w:sz w:val="16"/>
                                  <w:szCs w:val="16"/>
                                  <w:lang w:eastAsia="en-GB"/>
                                  <w14:ligatures w14:val="none"/>
                                </w:rPr>
                                <w:t>ced appr</w:t>
                              </w:r>
                              <w:r w:rsidRPr="00D45D1E">
                                <w:rPr>
                                  <w:rFonts w:ascii="Calibri" w:eastAsia="Times New Roman" w:hAnsi="Calibri" w:cs="Calibri"/>
                                  <w:i/>
                                  <w:iCs/>
                                  <w:color w:val="000000"/>
                                  <w:kern w:val="0"/>
                                  <w:sz w:val="16"/>
                                  <w:szCs w:val="16"/>
                                  <w:lang w:eastAsia="en-GB"/>
                                  <w14:ligatures w14:val="none"/>
                                </w:rPr>
                                <w:t>op</w:t>
                              </w:r>
                              <w:r w:rsidRPr="00D173DA">
                                <w:rPr>
                                  <w:rFonts w:ascii="Calibri" w:eastAsia="Times New Roman" w:hAnsi="Calibri" w:cs="Calibri"/>
                                  <w:i/>
                                  <w:iCs/>
                                  <w:color w:val="000000"/>
                                  <w:kern w:val="0"/>
                                  <w:sz w:val="16"/>
                                  <w:szCs w:val="16"/>
                                  <w:lang w:eastAsia="en-GB"/>
                                  <w14:ligatures w14:val="none"/>
                                </w:rPr>
                                <w:t>riately, which maximise access, participation and success of Access and Participation target groups</w:t>
                              </w:r>
                              <w:r w:rsidRPr="00D45D1E">
                                <w:rPr>
                                  <w:rFonts w:ascii="Calibri" w:eastAsia="Times New Roman" w:hAnsi="Calibri" w:cs="Calibri"/>
                                  <w:i/>
                                  <w:iCs/>
                                  <w:color w:val="000000"/>
                                  <w:kern w:val="0"/>
                                  <w:sz w:val="16"/>
                                  <w:szCs w:val="16"/>
                                  <w:lang w:eastAsia="en-GB"/>
                                  <w14:ligatures w14:val="none"/>
                                </w:rPr>
                                <w:t xml:space="preserve">; </w:t>
                              </w:r>
                              <w:r w:rsidRPr="00D173DA">
                                <w:rPr>
                                  <w:rFonts w:ascii="Calibri" w:eastAsia="Times New Roman" w:hAnsi="Calibri" w:cs="Calibri"/>
                                  <w:i/>
                                  <w:iCs/>
                                  <w:color w:val="000000"/>
                                  <w:kern w:val="0"/>
                                  <w:sz w:val="16"/>
                                  <w:szCs w:val="16"/>
                                  <w:lang w:eastAsia="en-GB"/>
                                  <w14:ligatures w14:val="none"/>
                                </w:rPr>
                                <w:t>Data and evidence are used effectively to generate continual improvement.</w:t>
                              </w:r>
                            </w:p>
                          </w:tc>
                          <w:tc>
                            <w:tcPr>
                              <w:tcW w:w="236" w:type="dxa"/>
                              <w:vAlign w:val="bottom"/>
                            </w:tcPr>
                            <w:p w14:paraId="128429E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73498000" w14:textId="77777777" w:rsidR="00791579" w:rsidRPr="00565C40" w:rsidRDefault="00791579" w:rsidP="00F34AA4">
                              <w:pPr>
                                <w:spacing w:after="40"/>
                                <w:jc w:val="center"/>
                                <w:rPr>
                                  <w:rFonts w:ascii="Calibri" w:eastAsia="Times New Roman" w:hAnsi="Calibri" w:cs="Calibri"/>
                                  <w:i/>
                                  <w:iCs/>
                                  <w:color w:val="000000"/>
                                  <w:kern w:val="0"/>
                                  <w:sz w:val="16"/>
                                  <w:szCs w:val="16"/>
                                  <w:lang w:eastAsia="en-GB"/>
                                  <w14:ligatures w14:val="none"/>
                                </w:rPr>
                              </w:pPr>
                              <w:r w:rsidRPr="00565C40">
                                <w:rPr>
                                  <w:rFonts w:ascii="Calibri" w:eastAsia="Times New Roman" w:hAnsi="Calibri" w:cs="Calibri"/>
                                  <w:i/>
                                  <w:iCs/>
                                  <w:color w:val="000000"/>
                                  <w:kern w:val="0"/>
                                  <w:sz w:val="16"/>
                                  <w:szCs w:val="16"/>
                                  <w:lang w:eastAsia="en-GB"/>
                                  <w14:ligatures w14:val="none"/>
                                </w:rPr>
                                <w:t xml:space="preserve">Understand and evaluate HEI student financial support </w:t>
                              </w:r>
                              <w:r>
                                <w:rPr>
                                  <w:rFonts w:ascii="Calibri" w:eastAsia="Times New Roman" w:hAnsi="Calibri" w:cs="Calibri"/>
                                  <w:i/>
                                  <w:iCs/>
                                  <w:color w:val="000000"/>
                                  <w:kern w:val="0"/>
                                  <w:sz w:val="16"/>
                                  <w:szCs w:val="16"/>
                                  <w:lang w:eastAsia="en-GB"/>
                                  <w14:ligatures w14:val="none"/>
                                </w:rPr>
                                <w:t>&amp;</w:t>
                              </w:r>
                              <w:r w:rsidRPr="00565C40">
                                <w:rPr>
                                  <w:rFonts w:ascii="Calibri" w:eastAsia="Times New Roman" w:hAnsi="Calibri" w:cs="Calibri"/>
                                  <w:i/>
                                  <w:iCs/>
                                  <w:color w:val="000000"/>
                                  <w:kern w:val="0"/>
                                  <w:sz w:val="16"/>
                                  <w:szCs w:val="16"/>
                                  <w:lang w:eastAsia="en-GB"/>
                                  <w14:ligatures w14:val="none"/>
                                </w:rPr>
                                <w:t xml:space="preserve"> make informed choices that align with personal interests </w:t>
                              </w:r>
                              <w:r>
                                <w:rPr>
                                  <w:rFonts w:ascii="Calibri" w:eastAsia="Times New Roman" w:hAnsi="Calibri" w:cs="Calibri"/>
                                  <w:i/>
                                  <w:iCs/>
                                  <w:color w:val="000000"/>
                                  <w:kern w:val="0"/>
                                  <w:sz w:val="16"/>
                                  <w:szCs w:val="16"/>
                                  <w:lang w:eastAsia="en-GB"/>
                                  <w14:ligatures w14:val="none"/>
                                </w:rPr>
                                <w:t>&amp;</w:t>
                              </w:r>
                              <w:r w:rsidRPr="00565C40">
                                <w:rPr>
                                  <w:rFonts w:ascii="Calibri" w:eastAsia="Times New Roman" w:hAnsi="Calibri" w:cs="Calibri"/>
                                  <w:i/>
                                  <w:iCs/>
                                  <w:color w:val="000000"/>
                                  <w:kern w:val="0"/>
                                  <w:sz w:val="16"/>
                                  <w:szCs w:val="16"/>
                                  <w:lang w:eastAsia="en-GB"/>
                                  <w14:ligatures w14:val="none"/>
                                </w:rPr>
                                <w:t xml:space="preserve"> career aspirations</w:t>
                              </w:r>
                            </w:p>
                            <w:p w14:paraId="65C07975" w14:textId="77777777" w:rsidR="00791579" w:rsidRPr="00CA1758" w:rsidRDefault="00791579" w:rsidP="00F34AA4">
                              <w:pPr>
                                <w:spacing w:after="40"/>
                                <w:jc w:val="center"/>
                                <w:rPr>
                                  <w:rFonts w:ascii="Calibri" w:eastAsia="Times New Roman" w:hAnsi="Calibri" w:cs="Calibri"/>
                                  <w:i/>
                                  <w:iCs/>
                                  <w:color w:val="000000"/>
                                  <w:kern w:val="0"/>
                                  <w:sz w:val="16"/>
                                  <w:szCs w:val="16"/>
                                  <w:lang w:eastAsia="en-GB"/>
                                  <w14:ligatures w14:val="none"/>
                                </w:rPr>
                              </w:pPr>
                              <w:r w:rsidRPr="00565C40">
                                <w:rPr>
                                  <w:rFonts w:ascii="Calibri" w:eastAsia="Times New Roman" w:hAnsi="Calibri" w:cs="Calibri"/>
                                  <w:i/>
                                  <w:iCs/>
                                  <w:color w:val="000000"/>
                                  <w:kern w:val="0"/>
                                  <w:sz w:val="16"/>
                                  <w:szCs w:val="16"/>
                                  <w:lang w:eastAsia="en-GB"/>
                                  <w14:ligatures w14:val="none"/>
                                </w:rPr>
                                <w:t xml:space="preserve">Recognise skills to assist with managing the economic challenges of HE </w:t>
                              </w:r>
                              <w:proofErr w:type="gramStart"/>
                              <w:r w:rsidRPr="00565C40">
                                <w:rPr>
                                  <w:rFonts w:ascii="Calibri" w:eastAsia="Times New Roman" w:hAnsi="Calibri" w:cs="Calibri"/>
                                  <w:i/>
                                  <w:iCs/>
                                  <w:color w:val="000000"/>
                                  <w:kern w:val="0"/>
                                  <w:sz w:val="16"/>
                                  <w:szCs w:val="16"/>
                                  <w:lang w:eastAsia="en-GB"/>
                                  <w14:ligatures w14:val="none"/>
                                </w:rPr>
                                <w:t>study</w:t>
                              </w:r>
                              <w:proofErr w:type="gramEnd"/>
                            </w:p>
                          </w:tc>
                          <w:tc>
                            <w:tcPr>
                              <w:tcW w:w="236" w:type="dxa"/>
                              <w:tcBorders>
                                <w:left w:val="nil"/>
                              </w:tcBorders>
                            </w:tcPr>
                            <w:p w14:paraId="2400684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val="restart"/>
                              <w:tcBorders>
                                <w:top w:val="single" w:sz="4" w:space="0" w:color="auto"/>
                              </w:tcBorders>
                            </w:tcPr>
                            <w:p w14:paraId="3EAD3F6A" w14:textId="77777777" w:rsidR="00791579" w:rsidRPr="003B2E5A" w:rsidRDefault="00791579" w:rsidP="00F34AA4">
                              <w:pPr>
                                <w:jc w:val="center"/>
                                <w:rPr>
                                  <w:rFonts w:ascii="Calibri" w:eastAsia="Times New Roman" w:hAnsi="Calibri" w:cs="Calibri"/>
                                  <w:i/>
                                  <w:iCs/>
                                  <w:color w:val="000000"/>
                                  <w:kern w:val="0"/>
                                  <w:sz w:val="16"/>
                                  <w:szCs w:val="16"/>
                                  <w:lang w:eastAsia="en-GB"/>
                                  <w14:ligatures w14:val="none"/>
                                </w:rPr>
                              </w:pPr>
                              <w:r w:rsidRPr="003B2E5A">
                                <w:rPr>
                                  <w:rFonts w:ascii="Calibri" w:eastAsia="Times New Roman" w:hAnsi="Calibri" w:cs="Calibri"/>
                                  <w:i/>
                                  <w:iCs/>
                                  <w:color w:val="000000"/>
                                  <w:kern w:val="0"/>
                                  <w:sz w:val="16"/>
                                  <w:szCs w:val="16"/>
                                  <w:lang w:eastAsia="en-GB"/>
                                  <w14:ligatures w14:val="none"/>
                                </w:rPr>
                                <w:t xml:space="preserve">Anticipate the challenges they will face in HE </w:t>
                              </w:r>
                              <w:r>
                                <w:rPr>
                                  <w:rFonts w:ascii="Calibri" w:eastAsia="Times New Roman" w:hAnsi="Calibri" w:cs="Calibri"/>
                                  <w:i/>
                                  <w:iCs/>
                                  <w:color w:val="000000"/>
                                  <w:kern w:val="0"/>
                                  <w:sz w:val="16"/>
                                  <w:szCs w:val="16"/>
                                  <w:lang w:eastAsia="en-GB"/>
                                  <w14:ligatures w14:val="none"/>
                                </w:rPr>
                                <w:t>&amp;</w:t>
                              </w:r>
                              <w:r w:rsidRPr="003B2E5A">
                                <w:rPr>
                                  <w:rFonts w:ascii="Calibri" w:eastAsia="Times New Roman" w:hAnsi="Calibri" w:cs="Calibri"/>
                                  <w:i/>
                                  <w:iCs/>
                                  <w:color w:val="000000"/>
                                  <w:kern w:val="0"/>
                                  <w:sz w:val="16"/>
                                  <w:szCs w:val="16"/>
                                  <w:lang w:eastAsia="en-GB"/>
                                  <w14:ligatures w14:val="none"/>
                                </w:rPr>
                                <w:t xml:space="preserve"> start to identify personal strategies for a successful transition to university</w:t>
                              </w:r>
                            </w:p>
                            <w:p w14:paraId="17669443"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r>
                        <w:tr w:rsidR="00791579" w:rsidRPr="00D45D1E" w14:paraId="699E2EA9" w14:textId="77777777" w:rsidTr="00F34AA4">
                          <w:trPr>
                            <w:gridAfter w:val="4"/>
                            <w:wAfter w:w="5612" w:type="dxa"/>
                          </w:trPr>
                          <w:tc>
                            <w:tcPr>
                              <w:tcW w:w="1359" w:type="dxa"/>
                            </w:tcPr>
                            <w:p w14:paraId="58BE26E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11E8825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vAlign w:val="center"/>
                            </w:tcPr>
                            <w:p w14:paraId="1FDCB2C0" w14:textId="77777777" w:rsidR="00791579" w:rsidRPr="00872F99" w:rsidRDefault="00791579" w:rsidP="00F34AA4">
                              <w:pPr>
                                <w:spacing w:before="120"/>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70C2283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638ED11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78F7BE2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5347193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A74FB77" w14:textId="77777777" w:rsidTr="00F34AA4">
                          <w:trPr>
                            <w:gridAfter w:val="4"/>
                            <w:wAfter w:w="5612" w:type="dxa"/>
                          </w:trPr>
                          <w:tc>
                            <w:tcPr>
                              <w:tcW w:w="1359" w:type="dxa"/>
                              <w:vMerge w:val="restart"/>
                            </w:tcPr>
                            <w:p w14:paraId="7470FCA2"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2D98BA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631" w:type="dxa"/>
                              <w:gridSpan w:val="31"/>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73C7BFE"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84" w:type="dxa"/>
                              <w:tcBorders>
                                <w:left w:val="single" w:sz="4" w:space="0" w:color="auto"/>
                              </w:tcBorders>
                              <w:vAlign w:val="center"/>
                            </w:tcPr>
                            <w:p w14:paraId="466DA061"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76AE92A9"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223D4D0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24C144F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258054E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47462E8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ECD9235" w14:textId="77777777" w:rsidTr="00F34AA4">
                          <w:trPr>
                            <w:gridAfter w:val="4"/>
                            <w:wAfter w:w="5612" w:type="dxa"/>
                            <w:trHeight w:val="624"/>
                          </w:trPr>
                          <w:tc>
                            <w:tcPr>
                              <w:tcW w:w="1359" w:type="dxa"/>
                              <w:vMerge/>
                            </w:tcPr>
                            <w:p w14:paraId="24DFE411" w14:textId="77777777" w:rsidR="00791579" w:rsidRPr="00A820BD"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3C3D1FD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968" w:type="dxa"/>
                              <w:gridSpan w:val="5"/>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FFC4A43"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Continuing professional development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training</w:t>
                              </w:r>
                            </w:p>
                          </w:tc>
                          <w:tc>
                            <w:tcPr>
                              <w:tcW w:w="1417"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CB9B22C"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Development of praxis team</w:t>
                              </w:r>
                              <w:r w:rsidRPr="00D45D1E">
                                <w:rPr>
                                  <w:rFonts w:ascii="Calibri" w:eastAsia="Times New Roman" w:hAnsi="Calibri" w:cs="Calibri"/>
                                  <w:kern w:val="0"/>
                                  <w:sz w:val="16"/>
                                  <w:szCs w:val="16"/>
                                  <w:lang w:eastAsia="en-GB"/>
                                  <w14:ligatures w14:val="none"/>
                                </w:rPr>
                                <w:t>(</w:t>
                              </w:r>
                              <w:r w:rsidRPr="00D173DA">
                                <w:rPr>
                                  <w:rFonts w:ascii="Calibri" w:eastAsia="Times New Roman" w:hAnsi="Calibri" w:cs="Calibri"/>
                                  <w:kern w:val="0"/>
                                  <w:sz w:val="16"/>
                                  <w:szCs w:val="16"/>
                                  <w:lang w:eastAsia="en-GB"/>
                                  <w14:ligatures w14:val="none"/>
                                </w:rPr>
                                <w:t>s</w:t>
                              </w:r>
                              <w:r w:rsidRPr="00D45D1E">
                                <w:rPr>
                                  <w:rFonts w:ascii="Calibri" w:eastAsia="Times New Roman" w:hAnsi="Calibri" w:cs="Calibri"/>
                                  <w:kern w:val="0"/>
                                  <w:sz w:val="16"/>
                                  <w:szCs w:val="16"/>
                                  <w:lang w:eastAsia="en-GB"/>
                                  <w14:ligatures w14:val="none"/>
                                </w:rPr>
                                <w:t>)</w:t>
                              </w:r>
                            </w:p>
                          </w:tc>
                          <w:tc>
                            <w:tcPr>
                              <w:tcW w:w="2410" w:type="dxa"/>
                              <w:gridSpan w:val="8"/>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AF526E9"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S</w:t>
                              </w:r>
                              <w:r w:rsidRPr="00D173DA">
                                <w:rPr>
                                  <w:rFonts w:ascii="Calibri" w:eastAsia="Times New Roman" w:hAnsi="Calibri" w:cs="Calibri"/>
                                  <w:kern w:val="0"/>
                                  <w:sz w:val="16"/>
                                  <w:szCs w:val="16"/>
                                  <w:lang w:eastAsia="en-GB"/>
                                  <w14:ligatures w14:val="none"/>
                                </w:rPr>
                                <w:t>tructures for sharing information &amp; best practices</w:t>
                              </w:r>
                            </w:p>
                          </w:tc>
                          <w:tc>
                            <w:tcPr>
                              <w:tcW w:w="2126" w:type="dxa"/>
                              <w:gridSpan w:val="8"/>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9E2AC30"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Incentives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rewards for staff delivering outreach</w:t>
                              </w:r>
                            </w:p>
                          </w:tc>
                          <w:tc>
                            <w:tcPr>
                              <w:tcW w:w="1710" w:type="dxa"/>
                              <w:gridSpan w:val="6"/>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7F4645C"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Staff diversity &amp; represent</w:t>
                              </w:r>
                              <w:r>
                                <w:rPr>
                                  <w:rFonts w:ascii="Calibri" w:eastAsia="Times New Roman" w:hAnsi="Calibri" w:cs="Calibri"/>
                                  <w:kern w:val="0"/>
                                  <w:sz w:val="16"/>
                                  <w:szCs w:val="16"/>
                                  <w:lang w:eastAsia="en-GB"/>
                                  <w14:ligatures w14:val="none"/>
                                </w:rPr>
                                <w:t>ation</w:t>
                              </w:r>
                            </w:p>
                          </w:tc>
                          <w:tc>
                            <w:tcPr>
                              <w:tcW w:w="284" w:type="dxa"/>
                              <w:tcBorders>
                                <w:left w:val="single" w:sz="4" w:space="0" w:color="auto"/>
                              </w:tcBorders>
                              <w:vAlign w:val="center"/>
                            </w:tcPr>
                            <w:p w14:paraId="55BAFCBB"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017E6D93"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6A3E597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74FC46B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0D3196C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4272F27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DB663D5" w14:textId="77777777" w:rsidTr="00F34AA4">
                          <w:trPr>
                            <w:trHeight w:val="227"/>
                          </w:trPr>
                          <w:tc>
                            <w:tcPr>
                              <w:tcW w:w="1359" w:type="dxa"/>
                            </w:tcPr>
                            <w:p w14:paraId="3F6ECB3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18765C7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vAlign w:val="center"/>
                            </w:tcPr>
                            <w:p w14:paraId="0FC5FB27" w14:textId="77777777" w:rsidR="00791579" w:rsidRPr="00D45D1E" w:rsidRDefault="00791579" w:rsidP="00F34AA4">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Pr="005844AC">
                                <w:rPr>
                                  <w:rFonts w:ascii="Calibri" w:eastAsia="Times New Roman" w:hAnsi="Calibri" w:cs="Calibri"/>
                                  <w:i/>
                                  <w:iCs/>
                                  <w:color w:val="000000"/>
                                  <w:kern w:val="0"/>
                                  <w:sz w:val="16"/>
                                  <w:szCs w:val="16"/>
                                  <w:lang w:eastAsia="en-GB"/>
                                  <w14:ligatures w14:val="none"/>
                                </w:rPr>
                                <w:t>Human resourcing supports participation and success for all</w:t>
                              </w:r>
                            </w:p>
                          </w:tc>
                          <w:tc>
                            <w:tcPr>
                              <w:tcW w:w="236" w:type="dxa"/>
                              <w:tcBorders>
                                <w:left w:val="nil"/>
                              </w:tcBorders>
                              <w:vAlign w:val="bottom"/>
                            </w:tcPr>
                            <w:p w14:paraId="3940CA4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059DE29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150A5C9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498E433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71B4E686" w14:textId="77777777" w:rsidR="00791579" w:rsidRPr="00D45D1E" w:rsidRDefault="00791579" w:rsidP="00F34AA4"/>
                          </w:tc>
                          <w:tc>
                            <w:tcPr>
                              <w:tcW w:w="1403" w:type="dxa"/>
                            </w:tcPr>
                            <w:p w14:paraId="43FC8B34" w14:textId="77777777" w:rsidR="00791579" w:rsidRPr="00D45D1E" w:rsidRDefault="00791579" w:rsidP="00F34AA4"/>
                          </w:tc>
                          <w:tc>
                            <w:tcPr>
                              <w:tcW w:w="1403" w:type="dxa"/>
                            </w:tcPr>
                            <w:p w14:paraId="4A7532B7" w14:textId="77777777" w:rsidR="00791579" w:rsidRPr="00D45D1E" w:rsidRDefault="00791579" w:rsidP="00F34AA4"/>
                          </w:tc>
                          <w:tc>
                            <w:tcPr>
                              <w:tcW w:w="1403" w:type="dxa"/>
                            </w:tcPr>
                            <w:p w14:paraId="0D2774BE" w14:textId="77777777" w:rsidR="00791579" w:rsidRPr="00D45D1E" w:rsidRDefault="00791579" w:rsidP="00F34AA4"/>
                          </w:tc>
                        </w:tr>
                        <w:tr w:rsidR="00791579" w:rsidRPr="00D45D1E" w14:paraId="436E13A7" w14:textId="77777777" w:rsidTr="00F34AA4">
                          <w:tc>
                            <w:tcPr>
                              <w:tcW w:w="1359" w:type="dxa"/>
                            </w:tcPr>
                            <w:p w14:paraId="1920AEC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15DEF92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vAlign w:val="center"/>
                            </w:tcPr>
                            <w:p w14:paraId="2609A26A"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5AA8946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051E95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31728C9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12888E1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1BBEFCC4" w14:textId="77777777" w:rsidR="00791579" w:rsidRPr="00D45D1E" w:rsidRDefault="00791579" w:rsidP="00F34AA4"/>
                          </w:tc>
                          <w:tc>
                            <w:tcPr>
                              <w:tcW w:w="1403" w:type="dxa"/>
                            </w:tcPr>
                            <w:p w14:paraId="08F3B5D6" w14:textId="77777777" w:rsidR="00791579" w:rsidRPr="00D45D1E" w:rsidRDefault="00791579" w:rsidP="00F34AA4"/>
                          </w:tc>
                          <w:tc>
                            <w:tcPr>
                              <w:tcW w:w="1403" w:type="dxa"/>
                            </w:tcPr>
                            <w:p w14:paraId="089382ED" w14:textId="77777777" w:rsidR="00791579" w:rsidRPr="00D45D1E" w:rsidRDefault="00791579" w:rsidP="00F34AA4"/>
                          </w:tc>
                          <w:tc>
                            <w:tcPr>
                              <w:tcW w:w="1403" w:type="dxa"/>
                            </w:tcPr>
                            <w:p w14:paraId="1E1269B5" w14:textId="77777777" w:rsidR="00791579" w:rsidRPr="00D45D1E" w:rsidRDefault="00791579" w:rsidP="00F34AA4"/>
                          </w:tc>
                        </w:tr>
                        <w:tr w:rsidR="00791579" w:rsidRPr="00D45D1E" w14:paraId="2461A5E1" w14:textId="77777777" w:rsidTr="00F34AA4">
                          <w:trPr>
                            <w:gridAfter w:val="2"/>
                            <w:wAfter w:w="2806" w:type="dxa"/>
                          </w:trPr>
                          <w:tc>
                            <w:tcPr>
                              <w:tcW w:w="1359" w:type="dxa"/>
                              <w:vMerge w:val="restart"/>
                            </w:tcPr>
                            <w:p w14:paraId="70F4D1C5"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w:t>
                              </w:r>
                              <w:r>
                                <w:rPr>
                                  <w:rFonts w:ascii="Segoe UI" w:eastAsia="Times New Roman" w:hAnsi="Segoe UI" w:cs="Segoe UI"/>
                                  <w:color w:val="3F4D5A"/>
                                  <w:kern w:val="0"/>
                                  <w:sz w:val="14"/>
                                  <w:szCs w:val="14"/>
                                  <w:lang w:eastAsia="en-GB"/>
                                  <w14:ligatures w14:val="none"/>
                                </w:rPr>
                                <w:t xml:space="preserve"> Understanding, skills and resources to deliver</w:t>
                              </w:r>
                              <w:r w:rsidRPr="00A820BD">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7B20662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631" w:type="dxa"/>
                              <w:gridSpan w:val="31"/>
                              <w:tcBorders>
                                <w:top w:val="single" w:sz="4" w:space="0" w:color="auto"/>
                                <w:left w:val="single" w:sz="4" w:space="0" w:color="auto"/>
                                <w:bottom w:val="single" w:sz="4" w:space="0" w:color="auto"/>
                                <w:right w:val="single" w:sz="4" w:space="0" w:color="auto"/>
                              </w:tcBorders>
                              <w:shd w:val="clear" w:color="auto" w:fill="FFC000"/>
                              <w:vAlign w:val="center"/>
                            </w:tcPr>
                            <w:p w14:paraId="24FCD70B"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84" w:type="dxa"/>
                              <w:tcBorders>
                                <w:left w:val="single" w:sz="4" w:space="0" w:color="auto"/>
                              </w:tcBorders>
                              <w:vAlign w:val="center"/>
                            </w:tcPr>
                            <w:p w14:paraId="12D27CDE"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tcBorders>
                                <w:left w:val="nil"/>
                              </w:tcBorders>
                              <w:vAlign w:val="center"/>
                            </w:tcPr>
                            <w:p w14:paraId="300D0925"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7F24A8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C6620A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35004DD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67B5EA8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48F3C95C" w14:textId="77777777" w:rsidR="00791579" w:rsidRPr="00D45D1E" w:rsidRDefault="00791579" w:rsidP="00F34AA4"/>
                          </w:tc>
                          <w:tc>
                            <w:tcPr>
                              <w:tcW w:w="1403" w:type="dxa"/>
                            </w:tcPr>
                            <w:p w14:paraId="4B80B9B8" w14:textId="77777777" w:rsidR="00791579" w:rsidRPr="00D45D1E" w:rsidRDefault="00791579" w:rsidP="00F34AA4"/>
                          </w:tc>
                        </w:tr>
                        <w:tr w:rsidR="00791579" w:rsidRPr="00D45D1E" w14:paraId="786E7AD0" w14:textId="77777777" w:rsidTr="00F34AA4">
                          <w:trPr>
                            <w:gridAfter w:val="4"/>
                            <w:wAfter w:w="5612" w:type="dxa"/>
                            <w:trHeight w:val="624"/>
                          </w:trPr>
                          <w:tc>
                            <w:tcPr>
                              <w:tcW w:w="1359" w:type="dxa"/>
                              <w:vMerge/>
                            </w:tcPr>
                            <w:p w14:paraId="5125810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26D2DC2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4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0254A761"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current learning</w:t>
                              </w:r>
                            </w:p>
                          </w:tc>
                          <w:tc>
                            <w:tcPr>
                              <w:tcW w:w="1981"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04A5D43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Relevance to contemporary issues &amp; concerns</w:t>
                              </w:r>
                            </w:p>
                          </w:tc>
                          <w:tc>
                            <w:tcPr>
                              <w:tcW w:w="1985"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68CBCAC7"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Sensitivity to students' prior learning &amp; life experiences</w:t>
                              </w:r>
                            </w:p>
                          </w:tc>
                          <w:tc>
                            <w:tcPr>
                              <w:tcW w:w="2126"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6D2F21FA"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Active learning, creative thinking, problem solving &amp; collaborative learning</w:t>
                              </w:r>
                            </w:p>
                          </w:tc>
                          <w:tc>
                            <w:tcPr>
                              <w:tcW w:w="1993"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443761B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Inclusive practices </w:t>
                              </w:r>
                              <w:r w:rsidRPr="00D45D1E">
                                <w:rPr>
                                  <w:rFonts w:ascii="Calibri" w:eastAsia="Times New Roman" w:hAnsi="Calibri" w:cs="Calibri"/>
                                  <w:kern w:val="0"/>
                                  <w:sz w:val="16"/>
                                  <w:szCs w:val="16"/>
                                  <w:lang w:eastAsia="en-GB"/>
                                  <w14:ligatures w14:val="none"/>
                                </w:rPr>
                                <w:t xml:space="preserve">&amp; </w:t>
                              </w:r>
                              <w:r w:rsidRPr="00D173DA">
                                <w:rPr>
                                  <w:rFonts w:ascii="Calibri" w:eastAsia="Times New Roman" w:hAnsi="Calibri" w:cs="Calibri"/>
                                  <w:kern w:val="0"/>
                                  <w:sz w:val="16"/>
                                  <w:szCs w:val="16"/>
                                  <w:lang w:eastAsia="en-GB"/>
                                  <w14:ligatures w14:val="none"/>
                                </w:rPr>
                                <w:t>language</w:t>
                              </w:r>
                            </w:p>
                          </w:tc>
                          <w:tc>
                            <w:tcPr>
                              <w:tcW w:w="426" w:type="dxa"/>
                              <w:gridSpan w:val="2"/>
                              <w:tcBorders>
                                <w:left w:val="single" w:sz="4" w:space="0" w:color="auto"/>
                              </w:tcBorders>
                              <w:vAlign w:val="center"/>
                            </w:tcPr>
                            <w:p w14:paraId="1BAD7B7C"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78" w:type="dxa"/>
                              <w:vAlign w:val="center"/>
                            </w:tcPr>
                            <w:p w14:paraId="69670622"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3063282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67077BC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2523D8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6B3F5A0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A64481E" w14:textId="77777777" w:rsidTr="00F34AA4">
                          <w:trPr>
                            <w:gridAfter w:val="4"/>
                            <w:wAfter w:w="5612" w:type="dxa"/>
                          </w:trPr>
                          <w:tc>
                            <w:tcPr>
                              <w:tcW w:w="1359" w:type="dxa"/>
                            </w:tcPr>
                            <w:p w14:paraId="416A7287"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2BB86D5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Pr>
                            <w:p w14:paraId="5D47D409"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Principles of outreach design and implementation support equality of access, participation and success</w:t>
                              </w:r>
                            </w:p>
                          </w:tc>
                          <w:tc>
                            <w:tcPr>
                              <w:tcW w:w="236" w:type="dxa"/>
                              <w:vAlign w:val="bottom"/>
                            </w:tcPr>
                            <w:p w14:paraId="279E3BE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7C6CF69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7B3BF6D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467A3C3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BFFD98E" w14:textId="77777777" w:rsidTr="00F34AA4">
                          <w:trPr>
                            <w:gridAfter w:val="4"/>
                            <w:wAfter w:w="5612" w:type="dxa"/>
                          </w:trPr>
                          <w:tc>
                            <w:tcPr>
                              <w:tcW w:w="1359" w:type="dxa"/>
                              <w:vMerge w:val="restart"/>
                            </w:tcPr>
                            <w:p w14:paraId="542F8DB3"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skills and resources </w:t>
                              </w:r>
                              <w:r>
                                <w:rPr>
                                  <w:rFonts w:ascii="Segoe UI" w:eastAsia="Times New Roman" w:hAnsi="Segoe UI" w:cs="Segoe UI"/>
                                  <w:color w:val="3F4D5A"/>
                                  <w:kern w:val="0"/>
                                  <w:sz w:val="14"/>
                                  <w:szCs w:val="14"/>
                                  <w:lang w:eastAsia="en-GB"/>
                                  <w14:ligatures w14:val="none"/>
                                </w:rPr>
                                <w:t>to deliver effective</w:t>
                              </w:r>
                              <w:r w:rsidRPr="00C93569">
                                <w:rPr>
                                  <w:rFonts w:ascii="Segoe UI" w:eastAsia="Times New Roman" w:hAnsi="Segoe UI" w:cs="Segoe UI"/>
                                  <w:color w:val="3F4D5A"/>
                                  <w:kern w:val="0"/>
                                  <w:sz w:val="14"/>
                                  <w:szCs w:val="14"/>
                                  <w:lang w:eastAsia="en-GB"/>
                                  <w14:ligatures w14:val="none"/>
                                </w:rPr>
                                <w:t>…</w:t>
                              </w:r>
                            </w:p>
                          </w:tc>
                          <w:tc>
                            <w:tcPr>
                              <w:tcW w:w="236" w:type="dxa"/>
                            </w:tcPr>
                            <w:p w14:paraId="3F5BEDF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661" w:type="dxa"/>
                              <w:gridSpan w:val="13"/>
                              <w:vAlign w:val="center"/>
                            </w:tcPr>
                            <w:p w14:paraId="44C4B95A"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8"/>
                              <w:vAlign w:val="center"/>
                            </w:tcPr>
                            <w:p w14:paraId="4A079A5F"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5"/>
                              <w:vAlign w:val="center"/>
                            </w:tcPr>
                            <w:p w14:paraId="20B9FED6"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6"/>
                              <w:vAlign w:val="center"/>
                            </w:tcPr>
                            <w:p w14:paraId="1A7226CB"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2847056D"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47A7EB9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0067E5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6428973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043DA56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0CE31D4" w14:textId="77777777" w:rsidTr="00F34AA4">
                          <w:trPr>
                            <w:gridAfter w:val="4"/>
                            <w:wAfter w:w="5612" w:type="dxa"/>
                          </w:trPr>
                          <w:tc>
                            <w:tcPr>
                              <w:tcW w:w="1359" w:type="dxa"/>
                              <w:vMerge/>
                            </w:tcPr>
                            <w:p w14:paraId="3149F4B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7D3D683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6220" w:type="dxa"/>
                              <w:gridSpan w:val="18"/>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37D4FDF9"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567" w:type="dxa"/>
                              <w:gridSpan w:val="3"/>
                              <w:tcBorders>
                                <w:left w:val="single" w:sz="4" w:space="0" w:color="auto"/>
                              </w:tcBorders>
                              <w:vAlign w:val="center"/>
                            </w:tcPr>
                            <w:p w14:paraId="011FFF38"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5"/>
                              <w:vAlign w:val="center"/>
                            </w:tcPr>
                            <w:p w14:paraId="438EBEF1"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6"/>
                              <w:vAlign w:val="center"/>
                            </w:tcPr>
                            <w:p w14:paraId="563FF4D9"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6EA11134"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341DF91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7CE8E0B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0D01704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0B3DE6D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323ADA6" w14:textId="77777777" w:rsidTr="00F34AA4">
                          <w:trPr>
                            <w:gridAfter w:val="4"/>
                            <w:wAfter w:w="5612" w:type="dxa"/>
                            <w:trHeight w:val="624"/>
                          </w:trPr>
                          <w:tc>
                            <w:tcPr>
                              <w:tcW w:w="1359" w:type="dxa"/>
                              <w:vMerge/>
                            </w:tcPr>
                            <w:p w14:paraId="615A7CC9" w14:textId="77777777" w:rsidR="00791579" w:rsidRPr="00C93569"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6772250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827" w:type="dxa"/>
                              <w:gridSpan w:val="4"/>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2102661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 xml:space="preserve">Academic support materials </w:t>
                              </w:r>
                              <w:r w:rsidRPr="00D45D1E">
                                <w:rPr>
                                  <w:rFonts w:ascii="Calibri" w:eastAsia="Times New Roman" w:hAnsi="Calibri" w:cs="Calibri"/>
                                  <w:kern w:val="0"/>
                                  <w:sz w:val="16"/>
                                  <w:szCs w:val="16"/>
                                  <w:lang w:eastAsia="en-GB"/>
                                  <w14:ligatures w14:val="none"/>
                                </w:rPr>
                                <w:t>&amp;</w:t>
                              </w:r>
                              <w:r w:rsidRPr="00D173DA">
                                <w:rPr>
                                  <w:rFonts w:ascii="Calibri" w:eastAsia="Times New Roman" w:hAnsi="Calibri" w:cs="Calibri"/>
                                  <w:kern w:val="0"/>
                                  <w:sz w:val="16"/>
                                  <w:szCs w:val="16"/>
                                  <w:lang w:eastAsia="en-GB"/>
                                  <w14:ligatures w14:val="none"/>
                                </w:rPr>
                                <w:t xml:space="preserve"> resources</w:t>
                              </w:r>
                            </w:p>
                          </w:tc>
                          <w:tc>
                            <w:tcPr>
                              <w:tcW w:w="2125" w:type="dxa"/>
                              <w:gridSpan w:val="7"/>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74143CB3"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Careers IAG materials and resources</w:t>
                              </w:r>
                            </w:p>
                          </w:tc>
                          <w:tc>
                            <w:tcPr>
                              <w:tcW w:w="2268" w:type="dxa"/>
                              <w:gridSpan w:val="7"/>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47699AE2"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173DA">
                                <w:rPr>
                                  <w:rFonts w:ascii="Calibri" w:eastAsia="Times New Roman" w:hAnsi="Calibri" w:cs="Calibri"/>
                                  <w:kern w:val="0"/>
                                  <w:sz w:val="16"/>
                                  <w:szCs w:val="16"/>
                                  <w:lang w:eastAsia="en-GB"/>
                                  <w14:ligatures w14:val="none"/>
                                </w:rPr>
                                <w:t>Interventions with key stakeholder and influencers</w:t>
                              </w:r>
                            </w:p>
                          </w:tc>
                          <w:tc>
                            <w:tcPr>
                              <w:tcW w:w="567" w:type="dxa"/>
                              <w:gridSpan w:val="3"/>
                              <w:tcBorders>
                                <w:left w:val="single" w:sz="4" w:space="0" w:color="auto"/>
                              </w:tcBorders>
                              <w:vAlign w:val="center"/>
                            </w:tcPr>
                            <w:p w14:paraId="3967B3AF"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5"/>
                              <w:vAlign w:val="center"/>
                            </w:tcPr>
                            <w:p w14:paraId="5A650369"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6"/>
                              <w:vAlign w:val="center"/>
                            </w:tcPr>
                            <w:p w14:paraId="7040ADE1"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gridSpan w:val="2"/>
                              <w:vAlign w:val="center"/>
                            </w:tcPr>
                            <w:p w14:paraId="7C5B8FAA"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5FA3619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9E2FEC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3454B88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3137577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BEE132B" w14:textId="77777777" w:rsidTr="00F34AA4">
                          <w:trPr>
                            <w:gridAfter w:val="4"/>
                            <w:wAfter w:w="5612" w:type="dxa"/>
                          </w:trPr>
                          <w:tc>
                            <w:tcPr>
                              <w:tcW w:w="1359" w:type="dxa"/>
                            </w:tcPr>
                            <w:p w14:paraId="7AC99A55"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2332B7B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4"/>
                            </w:tcPr>
                            <w:p w14:paraId="6BBE1B93"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Student support mechanisms and the materials/resources underpinning them promote success and progression in education</w:t>
                              </w:r>
                            </w:p>
                          </w:tc>
                          <w:tc>
                            <w:tcPr>
                              <w:tcW w:w="236" w:type="dxa"/>
                              <w:vAlign w:val="bottom"/>
                            </w:tcPr>
                            <w:p w14:paraId="7734D68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tcPr>
                            <w:p w14:paraId="4116EA4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nil"/>
                              </w:tcBorders>
                            </w:tcPr>
                            <w:p w14:paraId="2725D18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74" w:type="dxa"/>
                              <w:vMerge/>
                            </w:tcPr>
                            <w:p w14:paraId="70E2E81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bl>
                      <w:p w14:paraId="0762329D" w14:textId="77777777" w:rsidR="00791579" w:rsidRPr="00D173DA" w:rsidRDefault="00791579" w:rsidP="00F34AA4">
                        <w:pPr>
                          <w:spacing w:after="0" w:line="240" w:lineRule="auto"/>
                          <w:rPr>
                            <w:rFonts w:ascii="Aptos" w:eastAsia="Times New Roman" w:hAnsi="Aptos" w:cs="Calibri"/>
                            <w:color w:val="000000"/>
                            <w:kern w:val="0"/>
                            <w:sz w:val="20"/>
                            <w:szCs w:val="20"/>
                            <w:lang w:eastAsia="en-GB"/>
                            <w14:ligatures w14:val="none"/>
                          </w:rPr>
                        </w:pPr>
                      </w:p>
                    </w:tc>
                  </w:tr>
                </w:tbl>
                <w:p w14:paraId="71C61D4D" w14:textId="77777777" w:rsidR="00791579" w:rsidRPr="00D173DA" w:rsidRDefault="00791579" w:rsidP="00F34AA4">
                  <w:pPr>
                    <w:spacing w:after="0" w:line="240" w:lineRule="auto"/>
                    <w:rPr>
                      <w:rFonts w:ascii="Aptos" w:eastAsia="Times New Roman" w:hAnsi="Aptos" w:cs="Calibri"/>
                      <w:color w:val="000000"/>
                      <w:kern w:val="0"/>
                      <w:sz w:val="20"/>
                      <w:szCs w:val="20"/>
                      <w:lang w:eastAsia="en-GB"/>
                      <w14:ligatures w14:val="none"/>
                    </w:rPr>
                  </w:pPr>
                </w:p>
              </w:tc>
            </w:tr>
          </w:tbl>
          <w:p w14:paraId="50CEA9EC" w14:textId="77777777" w:rsidR="00791579" w:rsidRPr="00D173DA" w:rsidRDefault="00791579" w:rsidP="00F34AA4">
            <w:pPr>
              <w:spacing w:after="0" w:line="240" w:lineRule="auto"/>
              <w:rPr>
                <w:rFonts w:ascii="Aptos" w:eastAsia="Times New Roman" w:hAnsi="Aptos" w:cs="Calibri"/>
                <w:color w:val="000000"/>
                <w:kern w:val="0"/>
                <w:sz w:val="20"/>
                <w:szCs w:val="20"/>
                <w:lang w:eastAsia="en-GB"/>
                <w14:ligatures w14:val="none"/>
              </w:rPr>
            </w:pPr>
          </w:p>
        </w:tc>
      </w:tr>
      <w:tr w:rsidR="00791579" w:rsidRPr="00D173DA" w14:paraId="3A625B08" w14:textId="77777777" w:rsidTr="00F34AA4">
        <w:trPr>
          <w:trHeight w:val="1350"/>
        </w:trPr>
        <w:tc>
          <w:tcPr>
            <w:tcW w:w="15398" w:type="dxa"/>
            <w:tcBorders>
              <w:top w:val="nil"/>
              <w:left w:val="nil"/>
              <w:bottom w:val="nil"/>
              <w:right w:val="nil"/>
            </w:tcBorders>
            <w:shd w:val="clear" w:color="auto" w:fill="auto"/>
          </w:tcPr>
          <w:p w14:paraId="3F6E29DC" w14:textId="77777777" w:rsidR="00791579" w:rsidRDefault="00791579" w:rsidP="00F34AA4">
            <w:pPr>
              <w:spacing w:after="0" w:line="240" w:lineRule="auto"/>
              <w:rPr>
                <w:rFonts w:ascii="Aptos" w:eastAsia="Times New Roman" w:hAnsi="Aptos" w:cs="Calibri"/>
                <w:b/>
                <w:bCs/>
                <w:color w:val="000000"/>
                <w:kern w:val="0"/>
                <w:sz w:val="20"/>
                <w:szCs w:val="20"/>
                <w:lang w:val="en-US" w:eastAsia="en-GB"/>
                <w14:ligatures w14:val="none"/>
              </w:rPr>
            </w:pPr>
            <w:r>
              <w:rPr>
                <w:rFonts w:ascii="Aptos" w:eastAsia="Times New Roman" w:hAnsi="Aptos" w:cs="Calibri"/>
                <w:b/>
                <w:bCs/>
                <w:color w:val="000000"/>
                <w:kern w:val="0"/>
                <w:sz w:val="20"/>
                <w:szCs w:val="20"/>
                <w:lang w:val="en-US" w:eastAsia="en-GB"/>
                <w14:ligatures w14:val="none"/>
              </w:rPr>
              <w:lastRenderedPageBreak/>
              <w:t>Level 4: Transition to HE</w:t>
            </w:r>
          </w:p>
          <w:tbl>
            <w:tblPr>
              <w:tblStyle w:val="TableGrid"/>
              <w:tblW w:w="15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236"/>
              <w:gridCol w:w="984"/>
              <w:gridCol w:w="140"/>
              <w:gridCol w:w="283"/>
              <w:gridCol w:w="62"/>
              <w:gridCol w:w="245"/>
              <w:gridCol w:w="344"/>
              <w:gridCol w:w="514"/>
              <w:gridCol w:w="107"/>
              <w:gridCol w:w="261"/>
              <w:gridCol w:w="162"/>
              <w:gridCol w:w="328"/>
              <w:gridCol w:w="236"/>
              <w:gridCol w:w="282"/>
              <w:gridCol w:w="168"/>
              <w:gridCol w:w="115"/>
              <w:gridCol w:w="410"/>
              <w:gridCol w:w="436"/>
              <w:gridCol w:w="68"/>
              <w:gridCol w:w="356"/>
              <w:gridCol w:w="378"/>
              <w:gridCol w:w="186"/>
              <w:gridCol w:w="167"/>
              <w:gridCol w:w="115"/>
              <w:gridCol w:w="410"/>
              <w:gridCol w:w="103"/>
              <w:gridCol w:w="401"/>
              <w:gridCol w:w="89"/>
              <w:gridCol w:w="153"/>
              <w:gridCol w:w="396"/>
              <w:gridCol w:w="128"/>
              <w:gridCol w:w="263"/>
              <w:gridCol w:w="284"/>
              <w:gridCol w:w="380"/>
              <w:gridCol w:w="101"/>
              <w:gridCol w:w="264"/>
              <w:gridCol w:w="552"/>
              <w:gridCol w:w="486"/>
              <w:gridCol w:w="236"/>
              <w:gridCol w:w="1396"/>
              <w:gridCol w:w="236"/>
              <w:gridCol w:w="1386"/>
            </w:tblGrid>
            <w:tr w:rsidR="00791579" w:rsidRPr="00D45D1E" w14:paraId="1208530E" w14:textId="77777777" w:rsidTr="00F34AA4">
              <w:trPr>
                <w:trHeight w:val="283"/>
              </w:trPr>
              <w:tc>
                <w:tcPr>
                  <w:tcW w:w="1359" w:type="dxa"/>
                </w:tcPr>
                <w:p w14:paraId="0048B55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0618AF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vAlign w:val="bottom"/>
                </w:tcPr>
                <w:p w14:paraId="391D270F" w14:textId="77777777" w:rsidR="00791579" w:rsidRPr="00D45D1E" w:rsidRDefault="00791579" w:rsidP="00F34AA4">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36" w:type="dxa"/>
                </w:tcPr>
                <w:p w14:paraId="2E703FE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vAlign w:val="center"/>
                </w:tcPr>
                <w:p w14:paraId="23516B59"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058FFFA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1393" w:type="dxa"/>
                  <w:vMerge w:val="restart"/>
                  <w:vAlign w:val="center"/>
                </w:tcPr>
                <w:p w14:paraId="004FD76E"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791579" w:rsidRPr="00D45D1E" w14:paraId="72ACFE27" w14:textId="77777777" w:rsidTr="00F34AA4">
              <w:trPr>
                <w:trHeight w:val="266"/>
              </w:trPr>
              <w:tc>
                <w:tcPr>
                  <w:tcW w:w="1359" w:type="dxa"/>
                  <w:vMerge w:val="restart"/>
                </w:tcPr>
                <w:p w14:paraId="64670D7D" w14:textId="77777777" w:rsidR="00791579" w:rsidRPr="00DD09BF" w:rsidRDefault="00791579" w:rsidP="00F34AA4">
                  <w:pPr>
                    <w:rPr>
                      <w:rFonts w:ascii="Segoe UI" w:eastAsia="Times New Roman" w:hAnsi="Segoe UI" w:cs="Segoe UI"/>
                      <w:color w:val="3F4D5A"/>
                      <w:kern w:val="0"/>
                      <w:sz w:val="14"/>
                      <w:szCs w:val="14"/>
                      <w:lang w:eastAsia="en-GB"/>
                      <w14:ligatures w14:val="none"/>
                    </w:rPr>
                  </w:pPr>
                  <w:r w:rsidRPr="00DD09BF">
                    <w:rPr>
                      <w:rFonts w:ascii="Segoe UI" w:eastAsia="Times New Roman" w:hAnsi="Segoe UI" w:cs="Segoe UI"/>
                      <w:color w:val="3F4D5A"/>
                      <w:kern w:val="0"/>
                      <w:sz w:val="14"/>
                      <w:szCs w:val="14"/>
                      <w:lang w:eastAsia="en-GB"/>
                      <w14:ligatures w14:val="none"/>
                    </w:rPr>
                    <w:t xml:space="preserve">Activity Focus: engagement with, understanding, application of…. </w:t>
                  </w:r>
                </w:p>
              </w:tc>
              <w:tc>
                <w:tcPr>
                  <w:tcW w:w="236" w:type="dxa"/>
                  <w:tcBorders>
                    <w:right w:val="single" w:sz="4" w:space="0" w:color="auto"/>
                  </w:tcBorders>
                </w:tcPr>
                <w:p w14:paraId="607D4E9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5099" w:type="dxa"/>
                  <w:gridSpan w:val="1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23D6654"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5236" w:type="dxa"/>
                  <w:gridSpan w:val="20"/>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88B6C12"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36" w:type="dxa"/>
                  <w:tcBorders>
                    <w:left w:val="single" w:sz="4" w:space="0" w:color="auto"/>
                  </w:tcBorders>
                </w:tcPr>
                <w:p w14:paraId="27BDDA4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bottom w:val="single" w:sz="4" w:space="0" w:color="auto"/>
                  </w:tcBorders>
                </w:tcPr>
                <w:p w14:paraId="396C040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7FE259E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bottom w:val="single" w:sz="4" w:space="0" w:color="auto"/>
                  </w:tcBorders>
                </w:tcPr>
                <w:p w14:paraId="299FCDF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C5B1432" w14:textId="77777777" w:rsidTr="00F34AA4">
              <w:tc>
                <w:tcPr>
                  <w:tcW w:w="1359" w:type="dxa"/>
                  <w:vMerge/>
                </w:tcPr>
                <w:p w14:paraId="719F095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right w:val="single" w:sz="4" w:space="0" w:color="auto"/>
                  </w:tcBorders>
                </w:tcPr>
                <w:p w14:paraId="7D3538A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22"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DCC0D00"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Course options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placement opportunities</w:t>
                  </w:r>
                </w:p>
              </w:tc>
              <w:tc>
                <w:tcPr>
                  <w:tcW w:w="1723"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81BB635"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Social, leisure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extra-curricular opportunities</w:t>
                  </w:r>
                </w:p>
              </w:tc>
              <w:tc>
                <w:tcPr>
                  <w:tcW w:w="1654"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A29D6CF"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Careers IAG to support transition</w:t>
                  </w:r>
                </w:p>
              </w:tc>
              <w:tc>
                <w:tcPr>
                  <w:tcW w:w="1791" w:type="dxa"/>
                  <w:gridSpan w:val="8"/>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222AEF3"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Academic support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resources</w:t>
                  </w:r>
                </w:p>
              </w:tc>
              <w:tc>
                <w:tcPr>
                  <w:tcW w:w="1722"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79E5B8B"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Personal interests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ambitions</w:t>
                  </w:r>
                  <w:r w:rsidRPr="00F355E6">
                    <w:rPr>
                      <w:rFonts w:ascii="Calibri" w:eastAsia="Times New Roman" w:hAnsi="Calibri" w:cs="Calibri"/>
                      <w:color w:val="000000"/>
                      <w:kern w:val="0"/>
                      <w:sz w:val="16"/>
                      <w:szCs w:val="16"/>
                      <w:lang w:eastAsia="en-GB"/>
                      <w14:ligatures w14:val="none"/>
                    </w:rPr>
                    <w:tab/>
                  </w:r>
                </w:p>
              </w:tc>
              <w:tc>
                <w:tcPr>
                  <w:tcW w:w="1723"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12AD757" w14:textId="77777777" w:rsidR="00791579" w:rsidRPr="00DF4B11" w:rsidRDefault="00791579" w:rsidP="00F34AA4">
                  <w:pPr>
                    <w:jc w:val="center"/>
                    <w:rPr>
                      <w:rFonts w:ascii="Calibri" w:eastAsia="Times New Roman" w:hAnsi="Calibri" w:cs="Calibri"/>
                      <w:color w:val="000000"/>
                      <w:kern w:val="0"/>
                      <w:sz w:val="16"/>
                      <w:szCs w:val="16"/>
                      <w:lang w:eastAsia="en-GB"/>
                      <w14:ligatures w14:val="none"/>
                    </w:rPr>
                  </w:pPr>
                  <w:r w:rsidRPr="00F355E6">
                    <w:rPr>
                      <w:rFonts w:ascii="Calibri" w:eastAsia="Times New Roman" w:hAnsi="Calibri" w:cs="Calibri"/>
                      <w:color w:val="000000"/>
                      <w:kern w:val="0"/>
                      <w:sz w:val="16"/>
                      <w:szCs w:val="16"/>
                      <w:lang w:eastAsia="en-GB"/>
                      <w14:ligatures w14:val="none"/>
                    </w:rPr>
                    <w:t xml:space="preserve">Careers advisory </w:t>
                  </w:r>
                  <w:r>
                    <w:rPr>
                      <w:rFonts w:ascii="Calibri" w:eastAsia="Times New Roman" w:hAnsi="Calibri" w:cs="Calibri"/>
                      <w:color w:val="000000"/>
                      <w:kern w:val="0"/>
                      <w:sz w:val="16"/>
                      <w:szCs w:val="16"/>
                      <w:lang w:eastAsia="en-GB"/>
                      <w14:ligatures w14:val="none"/>
                    </w:rPr>
                    <w:t>&amp;</w:t>
                  </w:r>
                  <w:r w:rsidRPr="00F355E6">
                    <w:rPr>
                      <w:rFonts w:ascii="Calibri" w:eastAsia="Times New Roman" w:hAnsi="Calibri" w:cs="Calibri"/>
                      <w:color w:val="000000"/>
                      <w:kern w:val="0"/>
                      <w:sz w:val="16"/>
                      <w:szCs w:val="16"/>
                      <w:lang w:eastAsia="en-GB"/>
                      <w14:ligatures w14:val="none"/>
                    </w:rPr>
                    <w:t xml:space="preserve"> employment services</w:t>
                  </w:r>
                </w:p>
              </w:tc>
              <w:tc>
                <w:tcPr>
                  <w:tcW w:w="236" w:type="dxa"/>
                  <w:tcBorders>
                    <w:left w:val="single" w:sz="4" w:space="0" w:color="auto"/>
                    <w:right w:val="single" w:sz="4" w:space="0" w:color="auto"/>
                  </w:tcBorders>
                </w:tcPr>
                <w:p w14:paraId="3393D13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8CCFB33" w14:textId="77777777" w:rsidR="00791579" w:rsidRDefault="00791579" w:rsidP="00F34AA4">
                  <w:pPr>
                    <w:spacing w:after="40"/>
                    <w:jc w:val="center"/>
                    <w:rPr>
                      <w:rFonts w:ascii="Calibri" w:eastAsia="Times New Roman" w:hAnsi="Calibri" w:cs="Calibri"/>
                      <w:kern w:val="0"/>
                      <w:sz w:val="16"/>
                      <w:szCs w:val="16"/>
                      <w:lang w:eastAsia="en-GB"/>
                      <w14:ligatures w14:val="none"/>
                    </w:rPr>
                  </w:pPr>
                  <w:r w:rsidRPr="00674D6E">
                    <w:rPr>
                      <w:rFonts w:ascii="Calibri" w:eastAsia="Times New Roman" w:hAnsi="Calibri" w:cs="Calibri"/>
                      <w:kern w:val="0"/>
                      <w:sz w:val="16"/>
                      <w:szCs w:val="16"/>
                      <w:lang w:eastAsia="en-GB"/>
                      <w14:ligatures w14:val="none"/>
                    </w:rPr>
                    <w:t>Engage</w:t>
                  </w:r>
                  <w:r>
                    <w:rPr>
                      <w:rFonts w:ascii="Calibri" w:eastAsia="Times New Roman" w:hAnsi="Calibri" w:cs="Calibri"/>
                      <w:kern w:val="0"/>
                      <w:sz w:val="16"/>
                      <w:szCs w:val="16"/>
                      <w:lang w:eastAsia="en-GB"/>
                      <w14:ligatures w14:val="none"/>
                    </w:rPr>
                    <w:t>ment</w:t>
                  </w:r>
                  <w:r w:rsidRPr="00674D6E">
                    <w:rPr>
                      <w:rFonts w:ascii="Calibri" w:eastAsia="Times New Roman" w:hAnsi="Calibri" w:cs="Calibri"/>
                      <w:kern w:val="0"/>
                      <w:sz w:val="16"/>
                      <w:szCs w:val="16"/>
                      <w:lang w:eastAsia="en-GB"/>
                      <w14:ligatures w14:val="none"/>
                    </w:rPr>
                    <w:t xml:space="preserve"> with student financial support IAG</w:t>
                  </w:r>
                </w:p>
                <w:p w14:paraId="7ACDA86B" w14:textId="77777777" w:rsidR="00791579" w:rsidRPr="00674D6E" w:rsidRDefault="00791579" w:rsidP="00F34AA4">
                  <w:pPr>
                    <w:spacing w:after="40"/>
                    <w:jc w:val="center"/>
                    <w:rPr>
                      <w:rFonts w:ascii="Calibri" w:eastAsia="Times New Roman" w:hAnsi="Calibri" w:cs="Calibri"/>
                      <w:kern w:val="0"/>
                      <w:sz w:val="16"/>
                      <w:szCs w:val="16"/>
                      <w:lang w:eastAsia="en-GB"/>
                      <w14:ligatures w14:val="none"/>
                    </w:rPr>
                  </w:pPr>
                  <w:r w:rsidRPr="00674D6E">
                    <w:rPr>
                      <w:rFonts w:ascii="Calibri" w:eastAsia="Times New Roman" w:hAnsi="Calibri" w:cs="Calibri"/>
                      <w:kern w:val="0"/>
                      <w:sz w:val="16"/>
                      <w:szCs w:val="16"/>
                      <w:lang w:eastAsia="en-GB"/>
                      <w14:ligatures w14:val="none"/>
                    </w:rPr>
                    <w:t xml:space="preserve">Access </w:t>
                  </w:r>
                  <w:r>
                    <w:rPr>
                      <w:rFonts w:ascii="Calibri" w:eastAsia="Times New Roman" w:hAnsi="Calibri" w:cs="Calibri"/>
                      <w:kern w:val="0"/>
                      <w:sz w:val="16"/>
                      <w:szCs w:val="16"/>
                      <w:lang w:eastAsia="en-GB"/>
                      <w14:ligatures w14:val="none"/>
                    </w:rPr>
                    <w:t xml:space="preserve">to </w:t>
                  </w:r>
                  <w:r w:rsidRPr="00674D6E">
                    <w:rPr>
                      <w:rFonts w:ascii="Calibri" w:eastAsia="Times New Roman" w:hAnsi="Calibri" w:cs="Calibri"/>
                      <w:kern w:val="0"/>
                      <w:sz w:val="16"/>
                      <w:szCs w:val="16"/>
                      <w:lang w:eastAsia="en-GB"/>
                      <w14:ligatures w14:val="none"/>
                    </w:rPr>
                    <w:t>available financial support</w:t>
                  </w:r>
                </w:p>
                <w:p w14:paraId="3EC3095B" w14:textId="77777777" w:rsidR="00791579" w:rsidRPr="006E00B9" w:rsidRDefault="00791579" w:rsidP="00F34AA4">
                  <w:pPr>
                    <w:spacing w:after="40"/>
                    <w:jc w:val="center"/>
                    <w:rPr>
                      <w:rFonts w:ascii="Calibri" w:eastAsia="Times New Roman" w:hAnsi="Calibri" w:cs="Calibri"/>
                      <w:kern w:val="0"/>
                      <w:sz w:val="16"/>
                      <w:szCs w:val="16"/>
                      <w:lang w:eastAsia="en-GB"/>
                      <w14:ligatures w14:val="none"/>
                    </w:rPr>
                  </w:pPr>
                  <w:r w:rsidRPr="006E00B9">
                    <w:rPr>
                      <w:rFonts w:ascii="Calibri" w:eastAsia="Times New Roman" w:hAnsi="Calibri" w:cs="Calibri"/>
                      <w:kern w:val="0"/>
                      <w:sz w:val="16"/>
                      <w:szCs w:val="16"/>
                      <w:lang w:eastAsia="en-GB"/>
                      <w14:ligatures w14:val="none"/>
                    </w:rPr>
                    <w:t>Knowledge &amp; application of financial strategies to support their studies and well-being</w:t>
                  </w:r>
                </w:p>
                <w:p w14:paraId="5B4AC4E5" w14:textId="77777777" w:rsidR="00791579" w:rsidRPr="007B422D" w:rsidRDefault="00791579" w:rsidP="00F34AA4">
                  <w:pPr>
                    <w:spacing w:after="40"/>
                    <w:jc w:val="center"/>
                    <w:rPr>
                      <w:rFonts w:ascii="Calibri" w:eastAsia="Times New Roman" w:hAnsi="Calibri" w:cs="Calibri"/>
                      <w:kern w:val="0"/>
                      <w:sz w:val="16"/>
                      <w:szCs w:val="16"/>
                      <w:lang w:eastAsia="en-GB"/>
                      <w14:ligatures w14:val="none"/>
                    </w:rPr>
                  </w:pPr>
                  <w:r w:rsidRPr="00674D6E">
                    <w:rPr>
                      <w:rFonts w:ascii="Calibri" w:eastAsia="Times New Roman" w:hAnsi="Calibri" w:cs="Calibri"/>
                      <w:kern w:val="0"/>
                      <w:sz w:val="16"/>
                      <w:szCs w:val="16"/>
                      <w:lang w:eastAsia="en-GB"/>
                      <w14:ligatures w14:val="none"/>
                    </w:rPr>
                    <w:t>Access support with study costs</w:t>
                  </w:r>
                </w:p>
              </w:tc>
              <w:tc>
                <w:tcPr>
                  <w:tcW w:w="236" w:type="dxa"/>
                  <w:tcBorders>
                    <w:left w:val="single" w:sz="4" w:space="0" w:color="auto"/>
                    <w:right w:val="single" w:sz="4" w:space="0" w:color="auto"/>
                  </w:tcBorders>
                </w:tcPr>
                <w:p w14:paraId="5E70610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18482417" w14:textId="77777777" w:rsidR="00791579" w:rsidRDefault="00791579" w:rsidP="00F34AA4">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Access IAG for successful transition</w:t>
                  </w:r>
                </w:p>
                <w:p w14:paraId="229D3D35" w14:textId="77777777" w:rsidR="00791579" w:rsidRPr="00A90DD5" w:rsidRDefault="00791579" w:rsidP="00F34AA4">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 xml:space="preserve">Access appropriate academic </w:t>
                  </w:r>
                  <w:r>
                    <w:rPr>
                      <w:rFonts w:ascii="Calibri" w:eastAsia="Times New Roman" w:hAnsi="Calibri" w:cs="Calibri"/>
                      <w:kern w:val="0"/>
                      <w:sz w:val="14"/>
                      <w:szCs w:val="14"/>
                      <w:lang w:eastAsia="en-GB"/>
                      <w14:ligatures w14:val="none"/>
                    </w:rPr>
                    <w:t>&amp;</w:t>
                  </w:r>
                  <w:r w:rsidRPr="00A90DD5">
                    <w:rPr>
                      <w:rFonts w:ascii="Calibri" w:eastAsia="Times New Roman" w:hAnsi="Calibri" w:cs="Calibri"/>
                      <w:kern w:val="0"/>
                      <w:sz w:val="14"/>
                      <w:szCs w:val="14"/>
                      <w:lang w:eastAsia="en-GB"/>
                      <w14:ligatures w14:val="none"/>
                    </w:rPr>
                    <w:t xml:space="preserve"> personal support </w:t>
                  </w:r>
                </w:p>
                <w:p w14:paraId="0541CC3C" w14:textId="77777777" w:rsidR="00791579" w:rsidRDefault="00791579" w:rsidP="00F34AA4">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 xml:space="preserve">Engage with students from a variety of social, cultural </w:t>
                  </w:r>
                  <w:r>
                    <w:rPr>
                      <w:rFonts w:ascii="Calibri" w:eastAsia="Times New Roman" w:hAnsi="Calibri" w:cs="Calibri"/>
                      <w:kern w:val="0"/>
                      <w:sz w:val="14"/>
                      <w:szCs w:val="14"/>
                      <w:lang w:eastAsia="en-GB"/>
                      <w14:ligatures w14:val="none"/>
                    </w:rPr>
                    <w:t>&amp;</w:t>
                  </w:r>
                  <w:r w:rsidRPr="00A90DD5">
                    <w:rPr>
                      <w:rFonts w:ascii="Calibri" w:eastAsia="Times New Roman" w:hAnsi="Calibri" w:cs="Calibri"/>
                      <w:kern w:val="0"/>
                      <w:sz w:val="14"/>
                      <w:szCs w:val="14"/>
                      <w:lang w:eastAsia="en-GB"/>
                      <w14:ligatures w14:val="none"/>
                    </w:rPr>
                    <w:t xml:space="preserve"> ethnic backgrounds to establish positive relationships </w:t>
                  </w:r>
                  <w:r>
                    <w:rPr>
                      <w:rFonts w:ascii="Calibri" w:eastAsia="Times New Roman" w:hAnsi="Calibri" w:cs="Calibri"/>
                      <w:kern w:val="0"/>
                      <w:sz w:val="14"/>
                      <w:szCs w:val="14"/>
                      <w:lang w:eastAsia="en-GB"/>
                      <w14:ligatures w14:val="none"/>
                    </w:rPr>
                    <w:t>&amp;</w:t>
                  </w:r>
                  <w:r w:rsidRPr="00A90DD5">
                    <w:rPr>
                      <w:rFonts w:ascii="Calibri" w:eastAsia="Times New Roman" w:hAnsi="Calibri" w:cs="Calibri"/>
                      <w:kern w:val="0"/>
                      <w:sz w:val="14"/>
                      <w:szCs w:val="14"/>
                      <w:lang w:eastAsia="en-GB"/>
                      <w14:ligatures w14:val="none"/>
                    </w:rPr>
                    <w:t xml:space="preserve"> mutual support </w:t>
                  </w:r>
                </w:p>
                <w:p w14:paraId="4844D331" w14:textId="77777777" w:rsidR="00791579" w:rsidRDefault="00791579" w:rsidP="00F34AA4">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 xml:space="preserve">Become familiar with teaching </w:t>
                  </w:r>
                  <w:r>
                    <w:rPr>
                      <w:rFonts w:ascii="Calibri" w:eastAsia="Times New Roman" w:hAnsi="Calibri" w:cs="Calibri"/>
                      <w:kern w:val="0"/>
                      <w:sz w:val="14"/>
                      <w:szCs w:val="14"/>
                      <w:lang w:eastAsia="en-GB"/>
                      <w14:ligatures w14:val="none"/>
                    </w:rPr>
                    <w:t xml:space="preserve">&amp; </w:t>
                  </w:r>
                  <w:r w:rsidRPr="00A90DD5">
                    <w:rPr>
                      <w:rFonts w:ascii="Calibri" w:eastAsia="Times New Roman" w:hAnsi="Calibri" w:cs="Calibri"/>
                      <w:kern w:val="0"/>
                      <w:sz w:val="14"/>
                      <w:szCs w:val="14"/>
                      <w:lang w:eastAsia="en-GB"/>
                      <w14:ligatures w14:val="none"/>
                    </w:rPr>
                    <w:t>learning approaches</w:t>
                  </w:r>
                </w:p>
                <w:p w14:paraId="1366DDE3" w14:textId="77777777" w:rsidR="00791579" w:rsidRPr="00A90DD5" w:rsidRDefault="00791579" w:rsidP="00F34AA4">
                  <w:pPr>
                    <w:jc w:val="center"/>
                    <w:rPr>
                      <w:rFonts w:ascii="Calibri" w:eastAsia="Times New Roman" w:hAnsi="Calibri" w:cs="Calibri"/>
                      <w:kern w:val="0"/>
                      <w:sz w:val="14"/>
                      <w:szCs w:val="14"/>
                      <w:lang w:eastAsia="en-GB"/>
                      <w14:ligatures w14:val="none"/>
                    </w:rPr>
                  </w:pPr>
                  <w:r w:rsidRPr="00A90DD5">
                    <w:rPr>
                      <w:rFonts w:ascii="Calibri" w:eastAsia="Times New Roman" w:hAnsi="Calibri" w:cs="Calibri"/>
                      <w:kern w:val="0"/>
                      <w:sz w:val="14"/>
                      <w:szCs w:val="14"/>
                      <w:lang w:eastAsia="en-GB"/>
                      <w14:ligatures w14:val="none"/>
                    </w:rPr>
                    <w:t>Develop personal strategies for success</w:t>
                  </w:r>
                </w:p>
              </w:tc>
            </w:tr>
            <w:tr w:rsidR="00791579" w:rsidRPr="00D45D1E" w14:paraId="0C7A5344" w14:textId="77777777" w:rsidTr="00F34AA4">
              <w:trPr>
                <w:trHeight w:val="318"/>
              </w:trPr>
              <w:tc>
                <w:tcPr>
                  <w:tcW w:w="1359" w:type="dxa"/>
                </w:tcPr>
                <w:p w14:paraId="7D22ADF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3679851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vAlign w:val="center"/>
                </w:tcPr>
                <w:p w14:paraId="6EF2EC5C"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DC4584">
                    <w:rPr>
                      <w:rFonts w:ascii="Calibri" w:eastAsia="Times New Roman" w:hAnsi="Calibri" w:cs="Calibri"/>
                      <w:i/>
                      <w:iCs/>
                      <w:color w:val="000000"/>
                      <w:kern w:val="0"/>
                      <w:sz w:val="16"/>
                      <w:szCs w:val="16"/>
                      <w:lang w:eastAsia="en-GB"/>
                      <w14:ligatures w14:val="none"/>
                    </w:rPr>
                    <w:t>Investigation of opportunities available to students and informed choices that align with personal interests and career aspirations</w:t>
                  </w:r>
                  <w:r>
                    <w:rPr>
                      <w:rFonts w:ascii="Calibri" w:eastAsia="Times New Roman" w:hAnsi="Calibri" w:cs="Calibri"/>
                      <w:i/>
                      <w:iCs/>
                      <w:color w:val="000000"/>
                      <w:kern w:val="0"/>
                      <w:sz w:val="16"/>
                      <w:szCs w:val="16"/>
                      <w:lang w:eastAsia="en-GB"/>
                      <w14:ligatures w14:val="none"/>
                    </w:rPr>
                    <w:t xml:space="preserve">; </w:t>
                  </w:r>
                  <w:r w:rsidRPr="00DC4584">
                    <w:rPr>
                      <w:rFonts w:ascii="Calibri" w:eastAsia="Times New Roman" w:hAnsi="Calibri" w:cs="Calibri"/>
                      <w:i/>
                      <w:iCs/>
                      <w:color w:val="000000"/>
                      <w:kern w:val="0"/>
                      <w:sz w:val="16"/>
                      <w:szCs w:val="16"/>
                      <w:lang w:eastAsia="en-GB"/>
                      <w14:ligatures w14:val="none"/>
                    </w:rPr>
                    <w:t>Increased awareness of study options, social and leisure facilities, and career opportunities for students</w:t>
                  </w:r>
                </w:p>
              </w:tc>
              <w:tc>
                <w:tcPr>
                  <w:tcW w:w="236" w:type="dxa"/>
                  <w:tcBorders>
                    <w:right w:val="single" w:sz="4" w:space="0" w:color="auto"/>
                  </w:tcBorders>
                </w:tcPr>
                <w:p w14:paraId="78628A0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756B550"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5476BED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A85076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9C87541" w14:textId="77777777" w:rsidTr="00F34AA4">
              <w:tc>
                <w:tcPr>
                  <w:tcW w:w="1359" w:type="dxa"/>
                </w:tcPr>
                <w:p w14:paraId="4BD8FE7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EA60B5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bottom w:val="single" w:sz="4" w:space="0" w:color="auto"/>
                  </w:tcBorders>
                  <w:vAlign w:val="center"/>
                </w:tcPr>
                <w:p w14:paraId="230EF895"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36" w:type="dxa"/>
                  <w:tcBorders>
                    <w:right w:val="single" w:sz="4" w:space="0" w:color="auto"/>
                  </w:tcBorders>
                </w:tcPr>
                <w:p w14:paraId="1063210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5F6EC86"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2CDCA87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838E57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D6E2184" w14:textId="77777777" w:rsidTr="00F34AA4">
              <w:trPr>
                <w:trHeight w:val="170"/>
              </w:trPr>
              <w:tc>
                <w:tcPr>
                  <w:tcW w:w="1359" w:type="dxa"/>
                  <w:vMerge w:val="restart"/>
                </w:tcPr>
                <w:p w14:paraId="0A4702BA" w14:textId="77777777" w:rsidR="00791579" w:rsidRPr="00FD5597" w:rsidRDefault="00791579" w:rsidP="00F34AA4">
                  <w:pPr>
                    <w:rPr>
                      <w:rFonts w:ascii="Segoe UI" w:eastAsia="Times New Roman" w:hAnsi="Segoe UI" w:cs="Segoe UI"/>
                      <w:color w:val="3F4D5A"/>
                      <w:kern w:val="0"/>
                      <w:sz w:val="14"/>
                      <w:szCs w:val="14"/>
                      <w:lang w:eastAsia="en-GB"/>
                      <w14:ligatures w14:val="none"/>
                    </w:rPr>
                  </w:pPr>
                  <w:r w:rsidRPr="00FD5597">
                    <w:rPr>
                      <w:rFonts w:ascii="Segoe UI" w:eastAsia="Times New Roman" w:hAnsi="Segoe UI" w:cs="Segoe UI"/>
                      <w:color w:val="3F4D5A"/>
                      <w:kern w:val="0"/>
                      <w:sz w:val="14"/>
                      <w:szCs w:val="14"/>
                      <w:lang w:eastAsia="en-GB"/>
                      <w14:ligatures w14:val="none"/>
                    </w:rPr>
                    <w:t xml:space="preserve">Activity Focus: engagement with, understanding, application of…. </w:t>
                  </w:r>
                </w:p>
              </w:tc>
              <w:tc>
                <w:tcPr>
                  <w:tcW w:w="236" w:type="dxa"/>
                  <w:tcBorders>
                    <w:right w:val="single" w:sz="4" w:space="0" w:color="auto"/>
                  </w:tcBorders>
                </w:tcPr>
                <w:p w14:paraId="6140515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top w:val="single" w:sz="4" w:space="0" w:color="auto"/>
                    <w:left w:val="single" w:sz="4" w:space="0" w:color="auto"/>
                    <w:bottom w:val="single" w:sz="4" w:space="0" w:color="auto"/>
                    <w:right w:val="single" w:sz="4" w:space="0" w:color="auto"/>
                  </w:tcBorders>
                  <w:shd w:val="clear" w:color="auto" w:fill="F2F9C9"/>
                  <w:vAlign w:val="center"/>
                </w:tcPr>
                <w:p w14:paraId="7B7C6FA8"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36" w:type="dxa"/>
                  <w:tcBorders>
                    <w:left w:val="single" w:sz="4" w:space="0" w:color="auto"/>
                    <w:right w:val="single" w:sz="4" w:space="0" w:color="auto"/>
                  </w:tcBorders>
                </w:tcPr>
                <w:p w14:paraId="6FD47B1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581F88B"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2628BD5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3F4B27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27C5F30" w14:textId="77777777" w:rsidTr="00F34AA4">
              <w:trPr>
                <w:trHeight w:val="326"/>
              </w:trPr>
              <w:tc>
                <w:tcPr>
                  <w:tcW w:w="1359" w:type="dxa"/>
                  <w:vMerge/>
                </w:tcPr>
                <w:p w14:paraId="6508B2F2" w14:textId="77777777" w:rsidR="00791579" w:rsidRPr="006F296F"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19C5E0A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57475DD9"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The research </w:t>
                  </w:r>
                  <w:r>
                    <w:rPr>
                      <w:rFonts w:ascii="Calibri" w:eastAsia="Times New Roman" w:hAnsi="Calibri" w:cs="Calibri"/>
                      <w:kern w:val="0"/>
                      <w:sz w:val="16"/>
                      <w:szCs w:val="16"/>
                      <w:lang w:eastAsia="en-GB"/>
                      <w14:ligatures w14:val="none"/>
                    </w:rPr>
                    <w:t>&amp;</w:t>
                  </w:r>
                  <w:r w:rsidRPr="00CF78F2">
                    <w:rPr>
                      <w:rFonts w:ascii="Calibri" w:eastAsia="Times New Roman" w:hAnsi="Calibri" w:cs="Calibri"/>
                      <w:kern w:val="0"/>
                      <w:sz w:val="16"/>
                      <w:szCs w:val="16"/>
                      <w:lang w:eastAsia="en-GB"/>
                      <w14:ligatures w14:val="none"/>
                    </w:rPr>
                    <w:t xml:space="preserve"> learning environment</w:t>
                  </w:r>
                </w:p>
              </w:tc>
              <w:tc>
                <w:tcPr>
                  <w:tcW w:w="1214"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67E8341B"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Library </w:t>
                  </w:r>
                  <w:r>
                    <w:rPr>
                      <w:rFonts w:ascii="Calibri" w:eastAsia="Times New Roman" w:hAnsi="Calibri" w:cs="Calibri"/>
                      <w:kern w:val="0"/>
                      <w:sz w:val="16"/>
                      <w:szCs w:val="16"/>
                      <w:lang w:eastAsia="en-GB"/>
                      <w14:ligatures w14:val="none"/>
                    </w:rPr>
                    <w:t>&amp;</w:t>
                  </w:r>
                  <w:r w:rsidRPr="00CF78F2">
                    <w:rPr>
                      <w:rFonts w:ascii="Calibri" w:eastAsia="Times New Roman" w:hAnsi="Calibri" w:cs="Calibri"/>
                      <w:kern w:val="0"/>
                      <w:sz w:val="16"/>
                      <w:szCs w:val="16"/>
                      <w:lang w:eastAsia="en-GB"/>
                      <w14:ligatures w14:val="none"/>
                    </w:rPr>
                    <w:t xml:space="preserve"> information resources</w:t>
                  </w:r>
                </w:p>
              </w:tc>
              <w:tc>
                <w:tcPr>
                  <w:tcW w:w="1275" w:type="dxa"/>
                  <w:gridSpan w:val="5"/>
                  <w:tcBorders>
                    <w:top w:val="single" w:sz="4" w:space="0" w:color="auto"/>
                    <w:left w:val="single" w:sz="4" w:space="0" w:color="auto"/>
                    <w:bottom w:val="single" w:sz="4" w:space="0" w:color="auto"/>
                    <w:right w:val="single" w:sz="4" w:space="0" w:color="auto"/>
                  </w:tcBorders>
                  <w:shd w:val="clear" w:color="auto" w:fill="F2F9C9"/>
                  <w:vAlign w:val="center"/>
                </w:tcPr>
                <w:p w14:paraId="5223EDB0"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Subject resources</w:t>
                  </w:r>
                </w:p>
              </w:tc>
              <w:tc>
                <w:tcPr>
                  <w:tcW w:w="1560" w:type="dxa"/>
                  <w:gridSpan w:val="6"/>
                  <w:tcBorders>
                    <w:top w:val="single" w:sz="4" w:space="0" w:color="auto"/>
                    <w:left w:val="single" w:sz="4" w:space="0" w:color="auto"/>
                    <w:bottom w:val="single" w:sz="4" w:space="0" w:color="auto"/>
                    <w:right w:val="single" w:sz="4" w:space="0" w:color="auto"/>
                  </w:tcBorders>
                  <w:shd w:val="clear" w:color="auto" w:fill="F2F9C9"/>
                  <w:vAlign w:val="center"/>
                </w:tcPr>
                <w:p w14:paraId="476258C5"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The curriculum </w:t>
                  </w:r>
                  <w:proofErr w:type="gramStart"/>
                  <w:r w:rsidRPr="00CF78F2">
                    <w:rPr>
                      <w:rFonts w:ascii="Calibri" w:eastAsia="Times New Roman" w:hAnsi="Calibri" w:cs="Calibri"/>
                      <w:kern w:val="0"/>
                      <w:sz w:val="16"/>
                      <w:szCs w:val="16"/>
                      <w:lang w:eastAsia="en-GB"/>
                      <w14:ligatures w14:val="none"/>
                    </w:rPr>
                    <w:t>offer</w:t>
                  </w:r>
                  <w:proofErr w:type="gramEnd"/>
                </w:p>
              </w:tc>
              <w:tc>
                <w:tcPr>
                  <w:tcW w:w="1857" w:type="dxa"/>
                  <w:gridSpan w:val="8"/>
                  <w:tcBorders>
                    <w:top w:val="single" w:sz="4" w:space="0" w:color="auto"/>
                    <w:left w:val="single" w:sz="4" w:space="0" w:color="auto"/>
                    <w:bottom w:val="single" w:sz="4" w:space="0" w:color="auto"/>
                    <w:right w:val="single" w:sz="4" w:space="0" w:color="auto"/>
                  </w:tcBorders>
                  <w:shd w:val="clear" w:color="auto" w:fill="F2F9C9"/>
                  <w:vAlign w:val="center"/>
                </w:tcPr>
                <w:p w14:paraId="22F4639F"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 xml:space="preserve">Capacity for critical </w:t>
                  </w:r>
                  <w:r>
                    <w:rPr>
                      <w:rFonts w:ascii="Calibri" w:eastAsia="Times New Roman" w:hAnsi="Calibri" w:cs="Calibri"/>
                      <w:kern w:val="0"/>
                      <w:sz w:val="16"/>
                      <w:szCs w:val="16"/>
                      <w:lang w:eastAsia="en-GB"/>
                      <w14:ligatures w14:val="none"/>
                    </w:rPr>
                    <w:t>&amp;</w:t>
                  </w:r>
                  <w:r w:rsidRPr="00CF78F2">
                    <w:rPr>
                      <w:rFonts w:ascii="Calibri" w:eastAsia="Times New Roman" w:hAnsi="Calibri" w:cs="Calibri"/>
                      <w:kern w:val="0"/>
                      <w:sz w:val="16"/>
                      <w:szCs w:val="16"/>
                      <w:lang w:eastAsia="en-GB"/>
                      <w14:ligatures w14:val="none"/>
                    </w:rPr>
                    <w:t xml:space="preserve"> creative engagement with subject</w:t>
                  </w:r>
                </w:p>
              </w:tc>
              <w:tc>
                <w:tcPr>
                  <w:tcW w:w="1686"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149E8D60"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CF78F2">
                    <w:rPr>
                      <w:rFonts w:ascii="Calibri" w:eastAsia="Times New Roman" w:hAnsi="Calibri" w:cs="Calibri"/>
                      <w:kern w:val="0"/>
                      <w:sz w:val="16"/>
                      <w:szCs w:val="16"/>
                      <w:lang w:eastAsia="en-GB"/>
                      <w14:ligatures w14:val="none"/>
                    </w:rPr>
                    <w:t>Programmes, units, assignments etc</w:t>
                  </w:r>
                </w:p>
              </w:tc>
              <w:tc>
                <w:tcPr>
                  <w:tcW w:w="1267" w:type="dxa"/>
                  <w:gridSpan w:val="3"/>
                  <w:tcBorders>
                    <w:top w:val="single" w:sz="4" w:space="0" w:color="auto"/>
                    <w:left w:val="single" w:sz="4" w:space="0" w:color="auto"/>
                    <w:bottom w:val="single" w:sz="4" w:space="0" w:color="auto"/>
                    <w:right w:val="single" w:sz="4" w:space="0" w:color="auto"/>
                  </w:tcBorders>
                  <w:shd w:val="clear" w:color="auto" w:fill="F2F9C9"/>
                  <w:vAlign w:val="center"/>
                </w:tcPr>
                <w:p w14:paraId="21A261B6"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Research areas</w:t>
                  </w:r>
                </w:p>
              </w:tc>
              <w:tc>
                <w:tcPr>
                  <w:tcW w:w="236" w:type="dxa"/>
                  <w:tcBorders>
                    <w:left w:val="single" w:sz="4" w:space="0" w:color="auto"/>
                    <w:right w:val="single" w:sz="4" w:space="0" w:color="auto"/>
                  </w:tcBorders>
                </w:tcPr>
                <w:p w14:paraId="6D8B41A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263A3C1"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38DDA3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3F82A52" w14:textId="77777777" w:rsidR="00791579" w:rsidRPr="00DE5711" w:rsidRDefault="00791579" w:rsidP="00F34AA4">
                  <w:pPr>
                    <w:rPr>
                      <w:rFonts w:ascii="Calibri" w:eastAsia="Times New Roman" w:hAnsi="Calibri" w:cs="Calibri"/>
                      <w:kern w:val="0"/>
                      <w:sz w:val="16"/>
                      <w:szCs w:val="16"/>
                      <w:lang w:eastAsia="en-GB"/>
                      <w14:ligatures w14:val="none"/>
                    </w:rPr>
                  </w:pPr>
                </w:p>
              </w:tc>
            </w:tr>
            <w:tr w:rsidR="00791579" w:rsidRPr="00D45D1E" w14:paraId="38CA5411" w14:textId="77777777" w:rsidTr="00F34AA4">
              <w:tc>
                <w:tcPr>
                  <w:tcW w:w="1359" w:type="dxa"/>
                </w:tcPr>
                <w:p w14:paraId="185C6E4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2CFFA2B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vAlign w:val="center"/>
                </w:tcPr>
                <w:p w14:paraId="66110E4E"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FD5597">
                    <w:rPr>
                      <w:rFonts w:ascii="Calibri" w:eastAsia="Times New Roman" w:hAnsi="Calibri" w:cs="Calibri"/>
                      <w:i/>
                      <w:iCs/>
                      <w:color w:val="000000"/>
                      <w:kern w:val="0"/>
                      <w:sz w:val="16"/>
                      <w:szCs w:val="16"/>
                      <w:lang w:eastAsia="en-GB"/>
                      <w14:ligatures w14:val="none"/>
                    </w:rPr>
                    <w:t>Situation of existing knowledge and interests within the context of university course and subject area</w:t>
                  </w:r>
                </w:p>
              </w:tc>
              <w:tc>
                <w:tcPr>
                  <w:tcW w:w="236" w:type="dxa"/>
                  <w:tcBorders>
                    <w:right w:val="single" w:sz="4" w:space="0" w:color="auto"/>
                  </w:tcBorders>
                </w:tcPr>
                <w:p w14:paraId="375EB46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73BCD1A"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5C3837A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3BD1B3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DCB9AF3" w14:textId="77777777" w:rsidTr="00F34AA4">
              <w:tc>
                <w:tcPr>
                  <w:tcW w:w="1359" w:type="dxa"/>
                </w:tcPr>
                <w:p w14:paraId="4507DB7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97BC63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bottom w:val="single" w:sz="4" w:space="0" w:color="auto"/>
                  </w:tcBorders>
                  <w:vAlign w:val="center"/>
                </w:tcPr>
                <w:p w14:paraId="7C6FFF39"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36" w:type="dxa"/>
                  <w:tcBorders>
                    <w:right w:val="single" w:sz="4" w:space="0" w:color="auto"/>
                  </w:tcBorders>
                </w:tcPr>
                <w:p w14:paraId="6F9F265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78EC28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AC996A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2A6385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C02AE71" w14:textId="77777777" w:rsidTr="00F34AA4">
              <w:trPr>
                <w:trHeight w:val="113"/>
              </w:trPr>
              <w:tc>
                <w:tcPr>
                  <w:tcW w:w="1359" w:type="dxa"/>
                  <w:vMerge w:val="restart"/>
                </w:tcPr>
                <w:p w14:paraId="77042B1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Engagement with, understand and application of</w:t>
                  </w:r>
                  <w:r w:rsidRPr="00D173DA">
                    <w:rPr>
                      <w:rFonts w:ascii="Segoe UI" w:eastAsia="Times New Roman" w:hAnsi="Segoe UI" w:cs="Segoe UI"/>
                      <w:color w:val="3F4D5A"/>
                      <w:kern w:val="0"/>
                      <w:sz w:val="14"/>
                      <w:szCs w:val="14"/>
                      <w:lang w:eastAsia="en-GB"/>
                      <w14:ligatures w14:val="none"/>
                    </w:rPr>
                    <w:t>…</w:t>
                  </w:r>
                </w:p>
              </w:tc>
              <w:tc>
                <w:tcPr>
                  <w:tcW w:w="236" w:type="dxa"/>
                  <w:tcBorders>
                    <w:right w:val="single" w:sz="4" w:space="0" w:color="auto"/>
                  </w:tcBorders>
                </w:tcPr>
                <w:p w14:paraId="75F6619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80A6294"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36" w:type="dxa"/>
                  <w:tcBorders>
                    <w:left w:val="single" w:sz="4" w:space="0" w:color="auto"/>
                    <w:right w:val="single" w:sz="4" w:space="0" w:color="auto"/>
                  </w:tcBorders>
                </w:tcPr>
                <w:p w14:paraId="11748C5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F382DB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93E659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9CD820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F437C0F" w14:textId="77777777" w:rsidTr="00F34AA4">
              <w:trPr>
                <w:trHeight w:val="741"/>
              </w:trPr>
              <w:tc>
                <w:tcPr>
                  <w:tcW w:w="1359" w:type="dxa"/>
                  <w:vMerge/>
                </w:tcPr>
                <w:p w14:paraId="0DEB2C13"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20694A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1822DB4" w14:textId="77777777" w:rsidR="00791579" w:rsidRDefault="00791579" w:rsidP="00F34AA4">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 xml:space="preserve">Skills </w:t>
                  </w:r>
                  <w:r>
                    <w:rPr>
                      <w:rFonts w:ascii="Calibri" w:eastAsia="Times New Roman" w:hAnsi="Calibri" w:cs="Calibri"/>
                      <w:kern w:val="0"/>
                      <w:sz w:val="16"/>
                      <w:szCs w:val="16"/>
                      <w:lang w:eastAsia="en-GB"/>
                      <w14:ligatures w14:val="none"/>
                    </w:rPr>
                    <w:t xml:space="preserve">&amp; </w:t>
                  </w:r>
                  <w:r w:rsidRPr="00AD3301">
                    <w:rPr>
                      <w:rFonts w:ascii="Calibri" w:eastAsia="Times New Roman" w:hAnsi="Calibri" w:cs="Calibri"/>
                      <w:kern w:val="0"/>
                      <w:sz w:val="16"/>
                      <w:szCs w:val="16"/>
                      <w:lang w:eastAsia="en-GB"/>
                      <w14:ligatures w14:val="none"/>
                    </w:rPr>
                    <w:t>capacities needed to succeed</w:t>
                  </w:r>
                </w:p>
              </w:tc>
              <w:tc>
                <w:tcPr>
                  <w:tcW w:w="1476"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A20141B" w14:textId="77777777" w:rsidR="00791579" w:rsidRDefault="00791579" w:rsidP="00F34AA4">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Existing skills and development areas</w:t>
                  </w:r>
                </w:p>
              </w:tc>
              <w:tc>
                <w:tcPr>
                  <w:tcW w:w="1155"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BB00EBF" w14:textId="77777777" w:rsidR="00791579" w:rsidRDefault="00791579" w:rsidP="00F34AA4">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Academic skills</w:t>
                  </w:r>
                </w:p>
              </w:tc>
              <w:tc>
                <w:tcPr>
                  <w:tcW w:w="2126" w:type="dxa"/>
                  <w:gridSpan w:val="8"/>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C32A568" w14:textId="77777777" w:rsidR="00791579" w:rsidRDefault="00791579" w:rsidP="00F34AA4">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 xml:space="preserve">Skills to engage with learning </w:t>
                  </w:r>
                  <w:r>
                    <w:rPr>
                      <w:rFonts w:ascii="Calibri" w:eastAsia="Times New Roman" w:hAnsi="Calibri" w:cs="Calibri"/>
                      <w:kern w:val="0"/>
                      <w:sz w:val="16"/>
                      <w:szCs w:val="16"/>
                      <w:lang w:eastAsia="en-GB"/>
                      <w14:ligatures w14:val="none"/>
                    </w:rPr>
                    <w:t>&amp;</w:t>
                  </w:r>
                  <w:r w:rsidRPr="00AD3301">
                    <w:rPr>
                      <w:rFonts w:ascii="Calibri" w:eastAsia="Times New Roman" w:hAnsi="Calibri" w:cs="Calibri"/>
                      <w:kern w:val="0"/>
                      <w:sz w:val="16"/>
                      <w:szCs w:val="16"/>
                      <w:lang w:eastAsia="en-GB"/>
                      <w14:ligatures w14:val="none"/>
                    </w:rPr>
                    <w:t xml:space="preserve"> teaching formats</w:t>
                  </w:r>
                </w:p>
              </w:tc>
              <w:tc>
                <w:tcPr>
                  <w:tcW w:w="1276"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E004F77" w14:textId="77777777" w:rsidR="00791579" w:rsidRDefault="00791579" w:rsidP="00F34AA4">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Communication skills</w:t>
                  </w:r>
                </w:p>
              </w:tc>
              <w:tc>
                <w:tcPr>
                  <w:tcW w:w="1559" w:type="dxa"/>
                  <w:gridSpan w:val="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CF5430D" w14:textId="77777777" w:rsidR="00791579" w:rsidRDefault="00791579" w:rsidP="00F34AA4">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Independent study skills</w:t>
                  </w:r>
                </w:p>
              </w:tc>
              <w:tc>
                <w:tcPr>
                  <w:tcW w:w="1267"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81A13C1" w14:textId="77777777" w:rsidR="00791579" w:rsidRPr="001D3EFA" w:rsidRDefault="00791579" w:rsidP="00F34AA4">
                  <w:pPr>
                    <w:jc w:val="center"/>
                    <w:rPr>
                      <w:rFonts w:ascii="Calibri" w:eastAsia="Times New Roman" w:hAnsi="Calibri" w:cs="Calibri"/>
                      <w:kern w:val="0"/>
                      <w:sz w:val="16"/>
                      <w:szCs w:val="16"/>
                      <w:lang w:eastAsia="en-GB"/>
                      <w14:ligatures w14:val="none"/>
                    </w:rPr>
                  </w:pPr>
                  <w:r w:rsidRPr="00AD3301">
                    <w:rPr>
                      <w:rFonts w:ascii="Calibri" w:eastAsia="Times New Roman" w:hAnsi="Calibri" w:cs="Calibri"/>
                      <w:kern w:val="0"/>
                      <w:sz w:val="16"/>
                      <w:szCs w:val="16"/>
                      <w:lang w:eastAsia="en-GB"/>
                      <w14:ligatures w14:val="none"/>
                    </w:rPr>
                    <w:t xml:space="preserve">Interpersonal </w:t>
                  </w:r>
                  <w:r>
                    <w:rPr>
                      <w:rFonts w:ascii="Calibri" w:eastAsia="Times New Roman" w:hAnsi="Calibri" w:cs="Calibri"/>
                      <w:kern w:val="0"/>
                      <w:sz w:val="16"/>
                      <w:szCs w:val="16"/>
                      <w:lang w:eastAsia="en-GB"/>
                      <w14:ligatures w14:val="none"/>
                    </w:rPr>
                    <w:t>&amp;</w:t>
                  </w:r>
                  <w:r w:rsidRPr="00AD3301">
                    <w:rPr>
                      <w:rFonts w:ascii="Calibri" w:eastAsia="Times New Roman" w:hAnsi="Calibri" w:cs="Calibri"/>
                      <w:kern w:val="0"/>
                      <w:sz w:val="16"/>
                      <w:szCs w:val="16"/>
                      <w:lang w:eastAsia="en-GB"/>
                      <w14:ligatures w14:val="none"/>
                    </w:rPr>
                    <w:t xml:space="preserve"> group work skills</w:t>
                  </w:r>
                </w:p>
              </w:tc>
              <w:tc>
                <w:tcPr>
                  <w:tcW w:w="236" w:type="dxa"/>
                  <w:tcBorders>
                    <w:left w:val="single" w:sz="4" w:space="0" w:color="auto"/>
                    <w:right w:val="single" w:sz="4" w:space="0" w:color="auto"/>
                  </w:tcBorders>
                </w:tcPr>
                <w:p w14:paraId="0B74984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302820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24252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568C46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838DB15" w14:textId="77777777" w:rsidTr="00F34AA4">
              <w:tc>
                <w:tcPr>
                  <w:tcW w:w="1359" w:type="dxa"/>
                </w:tcPr>
                <w:p w14:paraId="1AFB20B8"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2F23017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Pr>
                <w:p w14:paraId="6CFB3AA4"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A42A78">
                    <w:rPr>
                      <w:rFonts w:ascii="Segoe UI" w:eastAsia="Times New Roman" w:hAnsi="Segoe UI" w:cs="Segoe UI"/>
                      <w:i/>
                      <w:iCs/>
                      <w:color w:val="3F4D5A"/>
                      <w:kern w:val="0"/>
                      <w:sz w:val="14"/>
                      <w:szCs w:val="14"/>
                      <w:lang w:eastAsia="en-GB"/>
                      <w14:ligatures w14:val="none"/>
                    </w:rPr>
                    <w:t>Identification and development of skills and capacities needed to achieve academic success</w:t>
                  </w:r>
                </w:p>
              </w:tc>
              <w:tc>
                <w:tcPr>
                  <w:tcW w:w="236" w:type="dxa"/>
                </w:tcPr>
                <w:p w14:paraId="7D05A9A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val="restart"/>
                  <w:tcBorders>
                    <w:top w:val="single" w:sz="4" w:space="0" w:color="auto"/>
                  </w:tcBorders>
                </w:tcPr>
                <w:p w14:paraId="5D4B34AD" w14:textId="77777777" w:rsidR="00791579" w:rsidRPr="009571FA" w:rsidRDefault="00791579" w:rsidP="00F34AA4">
                  <w:pPr>
                    <w:spacing w:after="40"/>
                    <w:jc w:val="center"/>
                    <w:rPr>
                      <w:rFonts w:ascii="Calibri" w:eastAsia="Times New Roman" w:hAnsi="Calibri" w:cs="Calibri"/>
                      <w:i/>
                      <w:iCs/>
                      <w:color w:val="000000"/>
                      <w:kern w:val="0"/>
                      <w:sz w:val="16"/>
                      <w:szCs w:val="16"/>
                      <w:lang w:eastAsia="en-GB"/>
                      <w14:ligatures w14:val="none"/>
                    </w:rPr>
                  </w:pPr>
                  <w:r w:rsidRPr="009571FA">
                    <w:rPr>
                      <w:rFonts w:ascii="Calibri" w:eastAsia="Times New Roman" w:hAnsi="Calibri" w:cs="Calibri"/>
                      <w:i/>
                      <w:iCs/>
                      <w:color w:val="000000"/>
                      <w:kern w:val="0"/>
                      <w:sz w:val="16"/>
                      <w:szCs w:val="16"/>
                      <w:lang w:eastAsia="en-GB"/>
                      <w14:ligatures w14:val="none"/>
                    </w:rPr>
                    <w:t>Access appropriate student financial support and resources</w:t>
                  </w:r>
                </w:p>
                <w:p w14:paraId="2930C12B" w14:textId="77777777" w:rsidR="00791579" w:rsidRPr="00565C40" w:rsidRDefault="00791579" w:rsidP="00F34AA4">
                  <w:pPr>
                    <w:spacing w:after="40"/>
                    <w:jc w:val="center"/>
                    <w:rPr>
                      <w:rFonts w:ascii="Calibri" w:eastAsia="Times New Roman" w:hAnsi="Calibri" w:cs="Calibri"/>
                      <w:i/>
                      <w:iCs/>
                      <w:color w:val="000000"/>
                      <w:kern w:val="0"/>
                      <w:sz w:val="16"/>
                      <w:szCs w:val="16"/>
                      <w:lang w:eastAsia="en-GB"/>
                      <w14:ligatures w14:val="none"/>
                    </w:rPr>
                  </w:pPr>
                  <w:r w:rsidRPr="009571FA">
                    <w:rPr>
                      <w:rFonts w:ascii="Calibri" w:eastAsia="Times New Roman" w:hAnsi="Calibri" w:cs="Calibri"/>
                      <w:i/>
                      <w:iCs/>
                      <w:color w:val="000000"/>
                      <w:kern w:val="0"/>
                      <w:sz w:val="16"/>
                      <w:szCs w:val="16"/>
                      <w:lang w:eastAsia="en-GB"/>
                      <w14:ligatures w14:val="none"/>
                    </w:rPr>
                    <w:t xml:space="preserve">Recognise skills to assist with managing the economic challenges of HE </w:t>
                  </w:r>
                  <w:proofErr w:type="gramStart"/>
                  <w:r w:rsidRPr="009571FA">
                    <w:rPr>
                      <w:rFonts w:ascii="Calibri" w:eastAsia="Times New Roman" w:hAnsi="Calibri" w:cs="Calibri"/>
                      <w:i/>
                      <w:iCs/>
                      <w:color w:val="000000"/>
                      <w:kern w:val="0"/>
                      <w:sz w:val="16"/>
                      <w:szCs w:val="16"/>
                      <w:lang w:eastAsia="en-GB"/>
                      <w14:ligatures w14:val="none"/>
                    </w:rPr>
                    <w:t>study</w:t>
                  </w:r>
                  <w:proofErr w:type="gramEnd"/>
                </w:p>
                <w:p w14:paraId="4E6F4CD0" w14:textId="77777777" w:rsidR="00791579" w:rsidRPr="00B31468" w:rsidRDefault="00791579" w:rsidP="00F34AA4">
                  <w:pPr>
                    <w:rPr>
                      <w:rFonts w:ascii="Calibri" w:eastAsia="Times New Roman" w:hAnsi="Calibri" w:cs="Calibri"/>
                      <w:i/>
                      <w:iCs/>
                      <w:color w:val="000000"/>
                      <w:kern w:val="0"/>
                      <w:sz w:val="16"/>
                      <w:szCs w:val="16"/>
                      <w:lang w:eastAsia="en-GB"/>
                      <w14:ligatures w14:val="none"/>
                    </w:rPr>
                  </w:pPr>
                </w:p>
              </w:tc>
              <w:tc>
                <w:tcPr>
                  <w:tcW w:w="236" w:type="dxa"/>
                </w:tcPr>
                <w:p w14:paraId="1EE2984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val="restart"/>
                  <w:tcBorders>
                    <w:top w:val="single" w:sz="4" w:space="0" w:color="auto"/>
                  </w:tcBorders>
                </w:tcPr>
                <w:p w14:paraId="75F80DDD" w14:textId="77777777" w:rsidR="00791579" w:rsidRPr="007B422D" w:rsidRDefault="00791579" w:rsidP="00F34AA4">
                  <w:pPr>
                    <w:jc w:val="center"/>
                    <w:rPr>
                      <w:rFonts w:ascii="Calibri" w:eastAsia="Times New Roman" w:hAnsi="Calibri" w:cs="Calibri"/>
                      <w:i/>
                      <w:iCs/>
                      <w:color w:val="000000"/>
                      <w:kern w:val="0"/>
                      <w:sz w:val="16"/>
                      <w:szCs w:val="16"/>
                      <w:lang w:eastAsia="en-GB"/>
                      <w14:ligatures w14:val="none"/>
                    </w:rPr>
                  </w:pPr>
                  <w:r w:rsidRPr="00A90DD5">
                    <w:rPr>
                      <w:rFonts w:ascii="Calibri" w:eastAsia="Times New Roman" w:hAnsi="Calibri" w:cs="Calibri"/>
                      <w:i/>
                      <w:iCs/>
                      <w:color w:val="000000"/>
                      <w:kern w:val="0"/>
                      <w:sz w:val="16"/>
                      <w:szCs w:val="16"/>
                      <w:lang w:eastAsia="en-GB"/>
                      <w14:ligatures w14:val="none"/>
                    </w:rPr>
                    <w:t xml:space="preserve">Embrace the challenge of </w:t>
                  </w:r>
                  <w:r>
                    <w:rPr>
                      <w:rFonts w:ascii="Calibri" w:eastAsia="Times New Roman" w:hAnsi="Calibri" w:cs="Calibri"/>
                      <w:i/>
                      <w:iCs/>
                      <w:color w:val="000000"/>
                      <w:kern w:val="0"/>
                      <w:sz w:val="16"/>
                      <w:szCs w:val="16"/>
                      <w:lang w:eastAsia="en-GB"/>
                      <w14:ligatures w14:val="none"/>
                    </w:rPr>
                    <w:t>h</w:t>
                  </w:r>
                  <w:r w:rsidRPr="00A90DD5">
                    <w:rPr>
                      <w:rFonts w:ascii="Calibri" w:eastAsia="Times New Roman" w:hAnsi="Calibri" w:cs="Calibri"/>
                      <w:i/>
                      <w:iCs/>
                      <w:color w:val="000000"/>
                      <w:kern w:val="0"/>
                      <w:sz w:val="16"/>
                      <w:szCs w:val="16"/>
                      <w:lang w:eastAsia="en-GB"/>
                      <w14:ligatures w14:val="none"/>
                    </w:rPr>
                    <w:t xml:space="preserve">igher </w:t>
                  </w:r>
                  <w:r>
                    <w:rPr>
                      <w:rFonts w:ascii="Calibri" w:eastAsia="Times New Roman" w:hAnsi="Calibri" w:cs="Calibri"/>
                      <w:i/>
                      <w:iCs/>
                      <w:color w:val="000000"/>
                      <w:kern w:val="0"/>
                      <w:sz w:val="16"/>
                      <w:szCs w:val="16"/>
                      <w:lang w:eastAsia="en-GB"/>
                      <w14:ligatures w14:val="none"/>
                    </w:rPr>
                    <w:t>e</w:t>
                  </w:r>
                  <w:r w:rsidRPr="00A90DD5">
                    <w:rPr>
                      <w:rFonts w:ascii="Calibri" w:eastAsia="Times New Roman" w:hAnsi="Calibri" w:cs="Calibri"/>
                      <w:i/>
                      <w:iCs/>
                      <w:color w:val="000000"/>
                      <w:kern w:val="0"/>
                      <w:sz w:val="16"/>
                      <w:szCs w:val="16"/>
                      <w:lang w:eastAsia="en-GB"/>
                      <w14:ligatures w14:val="none"/>
                    </w:rPr>
                    <w:t>ducation and make a successful transition to university</w:t>
                  </w:r>
                </w:p>
              </w:tc>
            </w:tr>
            <w:tr w:rsidR="00791579" w:rsidRPr="00D45D1E" w14:paraId="398B8542" w14:textId="77777777" w:rsidTr="00F34AA4">
              <w:tc>
                <w:tcPr>
                  <w:tcW w:w="1359" w:type="dxa"/>
                </w:tcPr>
                <w:p w14:paraId="4839A1F3"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6606C1A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bottom w:val="single" w:sz="4" w:space="0" w:color="auto"/>
                  </w:tcBorders>
                  <w:vAlign w:val="center"/>
                </w:tcPr>
                <w:p w14:paraId="2C3F8CAB"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Organisational Culture and Ethos, structures, policies and procedures</w:t>
                  </w:r>
                </w:p>
              </w:tc>
              <w:tc>
                <w:tcPr>
                  <w:tcW w:w="236" w:type="dxa"/>
                </w:tcPr>
                <w:p w14:paraId="1D0438A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45FEA29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4B0EDC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229E9A2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7D24D64" w14:textId="77777777" w:rsidTr="00F34AA4">
              <w:tc>
                <w:tcPr>
                  <w:tcW w:w="1359" w:type="dxa"/>
                  <w:vMerge w:val="restart"/>
                </w:tcPr>
                <w:p w14:paraId="38840154" w14:textId="77777777" w:rsidR="00791579" w:rsidRPr="003D5523" w:rsidRDefault="00791579" w:rsidP="00F34AA4">
                  <w:pPr>
                    <w:rPr>
                      <w:rFonts w:ascii="Segoe UI" w:eastAsia="Times New Roman" w:hAnsi="Segoe UI" w:cs="Segoe UI"/>
                      <w:color w:val="3F4D5A"/>
                      <w:kern w:val="0"/>
                      <w:sz w:val="14"/>
                      <w:szCs w:val="14"/>
                      <w:lang w:eastAsia="en-GB"/>
                      <w14:ligatures w14:val="none"/>
                    </w:rPr>
                  </w:pPr>
                  <w:r w:rsidRPr="000B2C03">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3B33D0E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DE107A7"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36" w:type="dxa"/>
                  <w:tcBorders>
                    <w:left w:val="single" w:sz="4" w:space="0" w:color="auto"/>
                  </w:tcBorders>
                </w:tcPr>
                <w:p w14:paraId="4CEF692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7A30FE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5A61D5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30C02ED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A2CD882" w14:textId="77777777" w:rsidTr="00F34AA4">
              <w:trPr>
                <w:trHeight w:val="624"/>
              </w:trPr>
              <w:tc>
                <w:tcPr>
                  <w:tcW w:w="1359" w:type="dxa"/>
                  <w:vMerge/>
                </w:tcPr>
                <w:p w14:paraId="39EFDA42"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4194E32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8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7DB2C75"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academic support</w:t>
                  </w:r>
                </w:p>
              </w:tc>
              <w:tc>
                <w:tcPr>
                  <w:tcW w:w="107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E453D72"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personal support wellbeing </w:t>
                  </w:r>
                </w:p>
              </w:tc>
              <w:tc>
                <w:tcPr>
                  <w:tcW w:w="104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153406A"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Accountability procedures, including KPIs</w:t>
                  </w:r>
                </w:p>
              </w:tc>
              <w:tc>
                <w:tcPr>
                  <w:tcW w:w="1019"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1DB020B"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Resource allocation mechanisms</w:t>
                  </w:r>
                </w:p>
              </w:tc>
              <w:tc>
                <w:tcPr>
                  <w:tcW w:w="103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9EA2A2D"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Use of data </w:t>
                  </w:r>
                  <w:r>
                    <w:rPr>
                      <w:rFonts w:ascii="Calibri" w:eastAsia="Times New Roman" w:hAnsi="Calibri" w:cs="Calibri"/>
                      <w:color w:val="000000"/>
                      <w:kern w:val="0"/>
                      <w:sz w:val="14"/>
                      <w:szCs w:val="14"/>
                      <w:lang w:eastAsia="en-GB"/>
                      <w14:ligatures w14:val="none"/>
                    </w:rPr>
                    <w:t>&amp;</w:t>
                  </w:r>
                  <w:r w:rsidRPr="007F0B6C">
                    <w:rPr>
                      <w:rFonts w:ascii="Calibri" w:eastAsia="Times New Roman" w:hAnsi="Calibri" w:cs="Calibri"/>
                      <w:color w:val="000000"/>
                      <w:kern w:val="0"/>
                      <w:sz w:val="14"/>
                      <w:szCs w:val="14"/>
                      <w:lang w:eastAsia="en-GB"/>
                      <w14:ligatures w14:val="none"/>
                    </w:rPr>
                    <w:t xml:space="preserve"> evidence </w:t>
                  </w:r>
                </w:p>
              </w:tc>
              <w:tc>
                <w:tcPr>
                  <w:tcW w:w="1034"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760D371"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Mechanisms for learning/</w:t>
                  </w:r>
                  <w:r>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improvement</w:t>
                  </w:r>
                </w:p>
              </w:tc>
              <w:tc>
                <w:tcPr>
                  <w:tcW w:w="103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89C80C1"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Effectiveness of decision</w:t>
                  </w:r>
                  <w:r>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making s</w:t>
                  </w:r>
                  <w:r>
                    <w:rPr>
                      <w:rFonts w:ascii="Calibri" w:eastAsia="Times New Roman" w:hAnsi="Calibri" w:cs="Calibri"/>
                      <w:color w:val="000000"/>
                      <w:kern w:val="0"/>
                      <w:sz w:val="14"/>
                      <w:szCs w:val="14"/>
                      <w:lang w:eastAsia="en-GB"/>
                      <w14:ligatures w14:val="none"/>
                    </w:rPr>
                    <w:t>t</w:t>
                  </w:r>
                  <w:r w:rsidRPr="007F0B6C">
                    <w:rPr>
                      <w:rFonts w:ascii="Calibri" w:eastAsia="Times New Roman" w:hAnsi="Calibri" w:cs="Calibri"/>
                      <w:color w:val="000000"/>
                      <w:kern w:val="0"/>
                      <w:sz w:val="14"/>
                      <w:szCs w:val="14"/>
                      <w:lang w:eastAsia="en-GB"/>
                      <w14:ligatures w14:val="none"/>
                    </w:rPr>
                    <w:t>ructures</w:t>
                  </w:r>
                </w:p>
              </w:tc>
              <w:tc>
                <w:tcPr>
                  <w:tcW w:w="1034"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7041266"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E422CA">
                    <w:rPr>
                      <w:rFonts w:ascii="Calibri" w:eastAsia="Times New Roman" w:hAnsi="Calibri" w:cs="Calibri"/>
                      <w:color w:val="000000"/>
                      <w:kern w:val="0"/>
                      <w:sz w:val="12"/>
                      <w:szCs w:val="12"/>
                      <w:lang w:eastAsia="en-GB"/>
                      <w14:ligatures w14:val="none"/>
                    </w:rPr>
                    <w:t>Representative</w:t>
                  </w:r>
                  <w:r w:rsidRPr="007F0B6C">
                    <w:rPr>
                      <w:rFonts w:ascii="Calibri" w:eastAsia="Times New Roman" w:hAnsi="Calibri" w:cs="Calibri"/>
                      <w:color w:val="000000"/>
                      <w:kern w:val="0"/>
                      <w:sz w:val="14"/>
                      <w:szCs w:val="14"/>
                      <w:lang w:eastAsia="en-GB"/>
                      <w14:ligatures w14:val="none"/>
                    </w:rPr>
                    <w:t xml:space="preserve"> structures &amp; student voice</w:t>
                  </w:r>
                </w:p>
              </w:tc>
              <w:tc>
                <w:tcPr>
                  <w:tcW w:w="103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242CC49"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Co-creation of policies, approaches &amp; resources</w:t>
                  </w:r>
                </w:p>
              </w:tc>
              <w:tc>
                <w:tcPr>
                  <w:tcW w:w="103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7A408D4" w14:textId="77777777" w:rsidR="00791579" w:rsidRPr="00AC3321" w:rsidRDefault="00791579" w:rsidP="00F34AA4">
                  <w:pPr>
                    <w:jc w:val="center"/>
                    <w:rPr>
                      <w:rFonts w:ascii="Calibri" w:eastAsia="Times New Roman" w:hAnsi="Calibri" w:cs="Calibri"/>
                      <w:color w:val="000000"/>
                      <w:kern w:val="0"/>
                      <w:sz w:val="12"/>
                      <w:szCs w:val="12"/>
                      <w:lang w:eastAsia="en-GB"/>
                      <w14:ligatures w14:val="none"/>
                    </w:rPr>
                  </w:pPr>
                  <w:r w:rsidRPr="00AC3321">
                    <w:rPr>
                      <w:rFonts w:ascii="Calibri" w:eastAsia="Times New Roman" w:hAnsi="Calibri" w:cs="Calibri"/>
                      <w:color w:val="000000"/>
                      <w:kern w:val="0"/>
                      <w:sz w:val="12"/>
                      <w:szCs w:val="12"/>
                      <w:lang w:eastAsia="en-GB"/>
                      <w14:ligatures w14:val="none"/>
                    </w:rPr>
                    <w:t>Relationships between teams based on shared goals</w:t>
                  </w:r>
                </w:p>
              </w:tc>
              <w:tc>
                <w:tcPr>
                  <w:tcW w:w="236" w:type="dxa"/>
                  <w:tcBorders>
                    <w:left w:val="single" w:sz="4" w:space="0" w:color="auto"/>
                  </w:tcBorders>
                  <w:vAlign w:val="bottom"/>
                </w:tcPr>
                <w:p w14:paraId="3AF36DA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27C37CB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193229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54A1B1B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4296593" w14:textId="77777777" w:rsidTr="00F34AA4">
              <w:tc>
                <w:tcPr>
                  <w:tcW w:w="1359" w:type="dxa"/>
                </w:tcPr>
                <w:p w14:paraId="057AD13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3B7EFB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top w:val="single" w:sz="4" w:space="0" w:color="auto"/>
                  </w:tcBorders>
                  <w:vAlign w:val="center"/>
                </w:tcPr>
                <w:p w14:paraId="5274DC35"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902F79">
                    <w:rPr>
                      <w:rFonts w:ascii="Calibri" w:eastAsia="Times New Roman" w:hAnsi="Calibri" w:cs="Calibri"/>
                      <w:i/>
                      <w:iCs/>
                      <w:color w:val="000000"/>
                      <w:kern w:val="0"/>
                      <w:sz w:val="16"/>
                      <w:szCs w:val="16"/>
                      <w:lang w:eastAsia="en-GB"/>
                      <w14:ligatures w14:val="none"/>
                    </w:rPr>
                    <w:t>Policies and strategies are in place, and resou</w:t>
                  </w:r>
                  <w:r>
                    <w:rPr>
                      <w:rFonts w:ascii="Calibri" w:eastAsia="Times New Roman" w:hAnsi="Calibri" w:cs="Calibri"/>
                      <w:i/>
                      <w:iCs/>
                      <w:color w:val="000000"/>
                      <w:kern w:val="0"/>
                      <w:sz w:val="16"/>
                      <w:szCs w:val="16"/>
                      <w:lang w:eastAsia="en-GB"/>
                      <w14:ligatures w14:val="none"/>
                    </w:rPr>
                    <w:t>r</w:t>
                  </w:r>
                  <w:r w:rsidRPr="00902F79">
                    <w:rPr>
                      <w:rFonts w:ascii="Calibri" w:eastAsia="Times New Roman" w:hAnsi="Calibri" w:cs="Calibri"/>
                      <w:i/>
                      <w:iCs/>
                      <w:color w:val="000000"/>
                      <w:kern w:val="0"/>
                      <w:sz w:val="16"/>
                      <w:szCs w:val="16"/>
                      <w:lang w:eastAsia="en-GB"/>
                      <w14:ligatures w14:val="none"/>
                    </w:rPr>
                    <w:t>ced appro</w:t>
                  </w:r>
                  <w:r>
                    <w:rPr>
                      <w:rFonts w:ascii="Calibri" w:eastAsia="Times New Roman" w:hAnsi="Calibri" w:cs="Calibri"/>
                      <w:i/>
                      <w:iCs/>
                      <w:color w:val="000000"/>
                      <w:kern w:val="0"/>
                      <w:sz w:val="16"/>
                      <w:szCs w:val="16"/>
                      <w:lang w:eastAsia="en-GB"/>
                      <w14:ligatures w14:val="none"/>
                    </w:rPr>
                    <w:t>p</w:t>
                  </w:r>
                  <w:r w:rsidRPr="00902F79">
                    <w:rPr>
                      <w:rFonts w:ascii="Calibri" w:eastAsia="Times New Roman" w:hAnsi="Calibri" w:cs="Calibri"/>
                      <w:i/>
                      <w:iCs/>
                      <w:color w:val="000000"/>
                      <w:kern w:val="0"/>
                      <w:sz w:val="16"/>
                      <w:szCs w:val="16"/>
                      <w:lang w:eastAsia="en-GB"/>
                      <w14:ligatures w14:val="none"/>
                    </w:rPr>
                    <w:t>riately, which maximise participation and success of Access and Participation target groups</w:t>
                  </w:r>
                  <w:r>
                    <w:rPr>
                      <w:rFonts w:ascii="Calibri" w:eastAsia="Times New Roman" w:hAnsi="Calibri" w:cs="Calibri"/>
                      <w:i/>
                      <w:iCs/>
                      <w:color w:val="000000"/>
                      <w:kern w:val="0"/>
                      <w:sz w:val="16"/>
                      <w:szCs w:val="16"/>
                      <w:lang w:eastAsia="en-GB"/>
                      <w14:ligatures w14:val="none"/>
                    </w:rPr>
                    <w:t xml:space="preserve">; </w:t>
                  </w:r>
                  <w:r w:rsidRPr="00A846AA">
                    <w:rPr>
                      <w:rFonts w:ascii="Calibri" w:eastAsia="Times New Roman" w:hAnsi="Calibri" w:cs="Calibri"/>
                      <w:i/>
                      <w:iCs/>
                      <w:color w:val="000000"/>
                      <w:kern w:val="0"/>
                      <w:sz w:val="16"/>
                      <w:szCs w:val="16"/>
                      <w:lang w:eastAsia="en-GB"/>
                      <w14:ligatures w14:val="none"/>
                    </w:rPr>
                    <w:t>Data and evidence are used effectively to generate continual improvement; Everyone's contribution is valued and makes a difference</w:t>
                  </w:r>
                </w:p>
              </w:tc>
              <w:tc>
                <w:tcPr>
                  <w:tcW w:w="236" w:type="dxa"/>
                  <w:vAlign w:val="bottom"/>
                </w:tcPr>
                <w:p w14:paraId="6830C01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145D5D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F2AA99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02B9276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1E910F9" w14:textId="77777777" w:rsidTr="00F34AA4">
              <w:tc>
                <w:tcPr>
                  <w:tcW w:w="1359" w:type="dxa"/>
                </w:tcPr>
                <w:p w14:paraId="132A7300"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5E8A932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bottom w:val="single" w:sz="4" w:space="0" w:color="auto"/>
                  </w:tcBorders>
                  <w:vAlign w:val="center"/>
                </w:tcPr>
                <w:p w14:paraId="053B2173"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36" w:type="dxa"/>
                  <w:vAlign w:val="bottom"/>
                </w:tcPr>
                <w:p w14:paraId="487EDEB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463202B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79E2AB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59D8EC2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6611652" w14:textId="77777777" w:rsidTr="00F34AA4">
              <w:tc>
                <w:tcPr>
                  <w:tcW w:w="1359" w:type="dxa"/>
                  <w:vMerge w:val="restart"/>
                </w:tcPr>
                <w:p w14:paraId="153D1B1E"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6" w:type="dxa"/>
                  <w:tcBorders>
                    <w:right w:val="single" w:sz="4" w:space="0" w:color="auto"/>
                  </w:tcBorders>
                </w:tcPr>
                <w:p w14:paraId="64460EB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6EAF3A86" w14:textId="77777777" w:rsidR="00791579" w:rsidRPr="00D45D1E" w:rsidRDefault="00791579" w:rsidP="00F34AA4">
                  <w:pP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36" w:type="dxa"/>
                  <w:tcBorders>
                    <w:left w:val="single" w:sz="4" w:space="0" w:color="auto"/>
                  </w:tcBorders>
                  <w:vAlign w:val="bottom"/>
                </w:tcPr>
                <w:p w14:paraId="536521C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69CE06A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FE1AD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2FCEAA1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B43BBBE" w14:textId="77777777" w:rsidTr="00F34AA4">
              <w:trPr>
                <w:trHeight w:val="624"/>
              </w:trPr>
              <w:tc>
                <w:tcPr>
                  <w:tcW w:w="1359" w:type="dxa"/>
                  <w:vMerge/>
                </w:tcPr>
                <w:p w14:paraId="75A1FDF6" w14:textId="77777777" w:rsidR="00791579" w:rsidRPr="00A820BD"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6298ACB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30" w:type="dxa"/>
                  <w:gridSpan w:val="2"/>
                  <w:tcBorders>
                    <w:left w:val="single" w:sz="4" w:space="0" w:color="auto"/>
                    <w:bottom w:val="single" w:sz="4" w:space="0" w:color="auto"/>
                  </w:tcBorders>
                  <w:shd w:val="clear" w:color="auto" w:fill="B3E5A1" w:themeFill="accent6" w:themeFillTint="66"/>
                  <w:vAlign w:val="center"/>
                </w:tcPr>
                <w:p w14:paraId="1626ED7B" w14:textId="77777777" w:rsidR="00791579"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 xml:space="preserve">Recruitment </w:t>
                  </w:r>
                  <w:r>
                    <w:rPr>
                      <w:rFonts w:ascii="Calibri" w:eastAsia="Times New Roman" w:hAnsi="Calibri" w:cs="Calibri"/>
                      <w:kern w:val="0"/>
                      <w:sz w:val="16"/>
                      <w:szCs w:val="16"/>
                      <w:lang w:eastAsia="en-GB"/>
                      <w14:ligatures w14:val="none"/>
                    </w:rPr>
                    <w:t>&amp;</w:t>
                  </w:r>
                  <w:r w:rsidRPr="00426ADB">
                    <w:rPr>
                      <w:rFonts w:ascii="Calibri" w:eastAsia="Times New Roman" w:hAnsi="Calibri" w:cs="Calibri"/>
                      <w:kern w:val="0"/>
                      <w:sz w:val="16"/>
                      <w:szCs w:val="16"/>
                      <w:lang w:eastAsia="en-GB"/>
                      <w14:ligatures w14:val="none"/>
                    </w:rPr>
                    <w:t xml:space="preserve"> induction</w:t>
                  </w:r>
                </w:p>
              </w:tc>
              <w:tc>
                <w:tcPr>
                  <w:tcW w:w="1822" w:type="dxa"/>
                  <w:gridSpan w:val="7"/>
                  <w:tcBorders>
                    <w:left w:val="single" w:sz="4" w:space="0" w:color="auto"/>
                    <w:bottom w:val="single" w:sz="4" w:space="0" w:color="auto"/>
                  </w:tcBorders>
                  <w:shd w:val="clear" w:color="auto" w:fill="B3E5A1" w:themeFill="accent6" w:themeFillTint="66"/>
                  <w:vAlign w:val="center"/>
                </w:tcPr>
                <w:p w14:paraId="6E714AF7" w14:textId="77777777" w:rsidR="00791579"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Continuing professional development &amp; training</w:t>
                  </w:r>
                </w:p>
              </w:tc>
              <w:tc>
                <w:tcPr>
                  <w:tcW w:w="1297" w:type="dxa"/>
                  <w:gridSpan w:val="6"/>
                  <w:tcBorders>
                    <w:left w:val="single" w:sz="4" w:space="0" w:color="auto"/>
                    <w:bottom w:val="single" w:sz="4" w:space="0" w:color="auto"/>
                  </w:tcBorders>
                  <w:shd w:val="clear" w:color="auto" w:fill="B3E5A1" w:themeFill="accent6" w:themeFillTint="66"/>
                  <w:vAlign w:val="center"/>
                </w:tcPr>
                <w:p w14:paraId="0B55EA48" w14:textId="77777777" w:rsidR="00791579" w:rsidRDefault="00791579" w:rsidP="00F34AA4">
                  <w:pPr>
                    <w:jc w:val="center"/>
                    <w:rPr>
                      <w:rFonts w:ascii="Calibri" w:eastAsia="Times New Roman" w:hAnsi="Calibri" w:cs="Calibri"/>
                      <w:kern w:val="0"/>
                      <w:sz w:val="16"/>
                      <w:szCs w:val="16"/>
                      <w:lang w:eastAsia="en-GB"/>
                      <w14:ligatures w14:val="none"/>
                    </w:rPr>
                  </w:pPr>
                  <w:r w:rsidRPr="003E5086">
                    <w:rPr>
                      <w:rFonts w:ascii="Calibri" w:eastAsia="Times New Roman" w:hAnsi="Calibri" w:cs="Calibri"/>
                      <w:kern w:val="0"/>
                      <w:sz w:val="14"/>
                      <w:szCs w:val="14"/>
                      <w:lang w:eastAsia="en-GB"/>
                      <w14:ligatures w14:val="none"/>
                    </w:rPr>
                    <w:t>Academic &amp;professional staff relationships</w:t>
                  </w:r>
                </w:p>
              </w:tc>
              <w:tc>
                <w:tcPr>
                  <w:tcW w:w="1843" w:type="dxa"/>
                  <w:gridSpan w:val="6"/>
                  <w:tcBorders>
                    <w:left w:val="single" w:sz="4" w:space="0" w:color="auto"/>
                    <w:bottom w:val="single" w:sz="4" w:space="0" w:color="auto"/>
                  </w:tcBorders>
                  <w:shd w:val="clear" w:color="auto" w:fill="B3E5A1" w:themeFill="accent6" w:themeFillTint="66"/>
                  <w:vAlign w:val="center"/>
                </w:tcPr>
                <w:p w14:paraId="7A098C11" w14:textId="77777777" w:rsidR="00791579" w:rsidRDefault="00791579" w:rsidP="00F34AA4">
                  <w:pPr>
                    <w:jc w:val="center"/>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S</w:t>
                  </w:r>
                  <w:r w:rsidRPr="00426ADB">
                    <w:rPr>
                      <w:rFonts w:ascii="Calibri" w:eastAsia="Times New Roman" w:hAnsi="Calibri" w:cs="Calibri"/>
                      <w:kern w:val="0"/>
                      <w:sz w:val="16"/>
                      <w:szCs w:val="16"/>
                      <w:lang w:eastAsia="en-GB"/>
                      <w14:ligatures w14:val="none"/>
                    </w:rPr>
                    <w:t>tructures for sharing information &amp; best practices</w:t>
                  </w:r>
                </w:p>
              </w:tc>
              <w:tc>
                <w:tcPr>
                  <w:tcW w:w="1134" w:type="dxa"/>
                  <w:gridSpan w:val="5"/>
                  <w:tcBorders>
                    <w:left w:val="single" w:sz="4" w:space="0" w:color="auto"/>
                    <w:bottom w:val="single" w:sz="4" w:space="0" w:color="auto"/>
                  </w:tcBorders>
                  <w:shd w:val="clear" w:color="auto" w:fill="B3E5A1" w:themeFill="accent6" w:themeFillTint="66"/>
                  <w:vAlign w:val="center"/>
                </w:tcPr>
                <w:p w14:paraId="5B4F660E" w14:textId="77777777" w:rsidR="00791579"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Development  of praxis teams</w:t>
                  </w:r>
                </w:p>
              </w:tc>
              <w:tc>
                <w:tcPr>
                  <w:tcW w:w="1701" w:type="dxa"/>
                  <w:gridSpan w:val="7"/>
                  <w:tcBorders>
                    <w:left w:val="single" w:sz="4" w:space="0" w:color="auto"/>
                    <w:bottom w:val="single" w:sz="4" w:space="0" w:color="auto"/>
                  </w:tcBorders>
                  <w:shd w:val="clear" w:color="auto" w:fill="B3E5A1" w:themeFill="accent6" w:themeFillTint="66"/>
                  <w:vAlign w:val="center"/>
                </w:tcPr>
                <w:p w14:paraId="100B06EC" w14:textId="77777777" w:rsidR="00791579" w:rsidRPr="00DF6354" w:rsidRDefault="00791579" w:rsidP="00F34AA4">
                  <w:pPr>
                    <w:jc w:val="center"/>
                    <w:rPr>
                      <w:rFonts w:ascii="Calibri" w:eastAsia="Times New Roman" w:hAnsi="Calibri" w:cs="Calibri"/>
                      <w:kern w:val="0"/>
                      <w:sz w:val="14"/>
                      <w:szCs w:val="14"/>
                      <w:lang w:eastAsia="en-GB"/>
                      <w14:ligatures w14:val="none"/>
                    </w:rPr>
                  </w:pPr>
                  <w:r w:rsidRPr="00DF6354">
                    <w:rPr>
                      <w:rFonts w:ascii="Calibri" w:eastAsia="Times New Roman" w:hAnsi="Calibri" w:cs="Calibri"/>
                      <w:kern w:val="0"/>
                      <w:sz w:val="14"/>
                      <w:szCs w:val="14"/>
                      <w:lang w:eastAsia="en-GB"/>
                      <w14:ligatures w14:val="none"/>
                    </w:rPr>
                    <w:t>Incentives &amp; rewards for active pedagogy &amp; curriculum development</w:t>
                  </w:r>
                </w:p>
              </w:tc>
              <w:tc>
                <w:tcPr>
                  <w:tcW w:w="1408"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12154B6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Staff diversity &amp; represent</w:t>
                  </w:r>
                  <w:r>
                    <w:rPr>
                      <w:rFonts w:ascii="Calibri" w:eastAsia="Times New Roman" w:hAnsi="Calibri" w:cs="Calibri"/>
                      <w:kern w:val="0"/>
                      <w:sz w:val="16"/>
                      <w:szCs w:val="16"/>
                      <w:lang w:eastAsia="en-GB"/>
                      <w14:ligatures w14:val="none"/>
                    </w:rPr>
                    <w:t>ation</w:t>
                  </w:r>
                </w:p>
              </w:tc>
              <w:tc>
                <w:tcPr>
                  <w:tcW w:w="236" w:type="dxa"/>
                  <w:tcBorders>
                    <w:left w:val="single" w:sz="4" w:space="0" w:color="auto"/>
                  </w:tcBorders>
                  <w:vAlign w:val="bottom"/>
                </w:tcPr>
                <w:p w14:paraId="55FB573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264D787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0512B8B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3A44C4E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CA2E9B3" w14:textId="77777777" w:rsidTr="00F34AA4">
              <w:tc>
                <w:tcPr>
                  <w:tcW w:w="1359" w:type="dxa"/>
                </w:tcPr>
                <w:p w14:paraId="70866DB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702B214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vAlign w:val="center"/>
                </w:tcPr>
                <w:p w14:paraId="41A96682" w14:textId="77777777" w:rsidR="00791579" w:rsidRPr="00D45D1E" w:rsidRDefault="00791579" w:rsidP="00F34AA4">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Human resourcing supports access, participation and success</w:t>
                  </w:r>
                </w:p>
              </w:tc>
              <w:tc>
                <w:tcPr>
                  <w:tcW w:w="236" w:type="dxa"/>
                  <w:vAlign w:val="bottom"/>
                </w:tcPr>
                <w:p w14:paraId="1ACE537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78656FB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67CD8F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5E9C48D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7A0C14B" w14:textId="77777777" w:rsidTr="00F34AA4">
              <w:tc>
                <w:tcPr>
                  <w:tcW w:w="1359" w:type="dxa"/>
                </w:tcPr>
                <w:p w14:paraId="00EC351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00BDB4F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bottom w:val="single" w:sz="4" w:space="0" w:color="auto"/>
                  </w:tcBorders>
                  <w:vAlign w:val="center"/>
                </w:tcPr>
                <w:p w14:paraId="08D4E42B"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36" w:type="dxa"/>
                  <w:vAlign w:val="bottom"/>
                </w:tcPr>
                <w:p w14:paraId="6A42029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01698E6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4988CD5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203AB79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577C182" w14:textId="77777777" w:rsidTr="00F34AA4">
              <w:tc>
                <w:tcPr>
                  <w:tcW w:w="1359" w:type="dxa"/>
                  <w:vMerge w:val="restart"/>
                </w:tcPr>
                <w:p w14:paraId="3D2413A4" w14:textId="77777777" w:rsidR="00791579" w:rsidRPr="00A04839" w:rsidRDefault="00791579" w:rsidP="00F34AA4">
                  <w:pPr>
                    <w:rPr>
                      <w:rFonts w:ascii="Segoe UI" w:eastAsia="Times New Roman" w:hAnsi="Segoe UI" w:cs="Segoe UI"/>
                      <w:color w:val="3F4D5A"/>
                      <w:kern w:val="0"/>
                      <w:sz w:val="14"/>
                      <w:szCs w:val="14"/>
                      <w:lang w:eastAsia="en-GB"/>
                      <w14:ligatures w14:val="none"/>
                    </w:rPr>
                  </w:pPr>
                  <w:r w:rsidRPr="006A5CF3">
                    <w:rPr>
                      <w:rFonts w:ascii="Segoe UI" w:eastAsia="Times New Roman" w:hAnsi="Segoe UI" w:cs="Segoe UI"/>
                      <w:color w:val="3F4D5A"/>
                      <w:kern w:val="0"/>
                      <w:sz w:val="14"/>
                      <w:szCs w:val="14"/>
                      <w:lang w:eastAsia="en-GB"/>
                      <w14:ligatures w14:val="none"/>
                    </w:rPr>
                    <w:t>Activity focus: Understanding, skills and resources to deliver …</w:t>
                  </w:r>
                </w:p>
              </w:tc>
              <w:tc>
                <w:tcPr>
                  <w:tcW w:w="236" w:type="dxa"/>
                  <w:tcBorders>
                    <w:right w:val="single" w:sz="4" w:space="0" w:color="auto"/>
                  </w:tcBorders>
                </w:tcPr>
                <w:p w14:paraId="2C1259A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top w:val="single" w:sz="4" w:space="0" w:color="auto"/>
                    <w:left w:val="single" w:sz="4" w:space="0" w:color="auto"/>
                    <w:bottom w:val="single" w:sz="4" w:space="0" w:color="auto"/>
                    <w:right w:val="single" w:sz="4" w:space="0" w:color="auto"/>
                  </w:tcBorders>
                  <w:shd w:val="clear" w:color="auto" w:fill="FFC000"/>
                  <w:vAlign w:val="center"/>
                </w:tcPr>
                <w:p w14:paraId="5706957D"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36" w:type="dxa"/>
                  <w:tcBorders>
                    <w:left w:val="single" w:sz="4" w:space="0" w:color="auto"/>
                  </w:tcBorders>
                  <w:vAlign w:val="bottom"/>
                </w:tcPr>
                <w:p w14:paraId="32A1C83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038B67E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61D2AE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7802FB8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9FA4F53" w14:textId="77777777" w:rsidTr="00F34AA4">
              <w:trPr>
                <w:trHeight w:val="624"/>
              </w:trPr>
              <w:tc>
                <w:tcPr>
                  <w:tcW w:w="1359" w:type="dxa"/>
                  <w:vMerge/>
                </w:tcPr>
                <w:p w14:paraId="7E4767D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1468D97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130" w:type="dxa"/>
                  <w:gridSpan w:val="2"/>
                  <w:tcBorders>
                    <w:top w:val="single" w:sz="4" w:space="0" w:color="auto"/>
                    <w:left w:val="single" w:sz="4" w:space="0" w:color="auto"/>
                    <w:bottom w:val="single" w:sz="4" w:space="0" w:color="auto"/>
                  </w:tcBorders>
                  <w:shd w:val="clear" w:color="auto" w:fill="FFC000"/>
                  <w:vAlign w:val="center"/>
                </w:tcPr>
                <w:p w14:paraId="156A683E"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Sensitivity to students' prior learning &amp; life experiences</w:t>
                  </w:r>
                </w:p>
              </w:tc>
              <w:tc>
                <w:tcPr>
                  <w:tcW w:w="1453" w:type="dxa"/>
                  <w:gridSpan w:val="5"/>
                  <w:tcBorders>
                    <w:top w:val="single" w:sz="4" w:space="0" w:color="auto"/>
                    <w:left w:val="single" w:sz="4" w:space="0" w:color="auto"/>
                    <w:bottom w:val="single" w:sz="4" w:space="0" w:color="auto"/>
                  </w:tcBorders>
                  <w:shd w:val="clear" w:color="auto" w:fill="FFC000"/>
                  <w:vAlign w:val="center"/>
                </w:tcPr>
                <w:p w14:paraId="2E2DE219"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Curricula relevant to contemporary issues &amp; future societal concerns</w:t>
                  </w:r>
                </w:p>
              </w:tc>
              <w:tc>
                <w:tcPr>
                  <w:tcW w:w="1099" w:type="dxa"/>
                  <w:gridSpan w:val="5"/>
                  <w:tcBorders>
                    <w:top w:val="single" w:sz="4" w:space="0" w:color="auto"/>
                    <w:left w:val="single" w:sz="4" w:space="0" w:color="auto"/>
                    <w:bottom w:val="single" w:sz="4" w:space="0" w:color="auto"/>
                  </w:tcBorders>
                  <w:shd w:val="clear" w:color="auto" w:fill="FFC000"/>
                  <w:vAlign w:val="center"/>
                </w:tcPr>
                <w:p w14:paraId="3147AF2D"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Academic enrichment &amp; extra-</w:t>
                  </w:r>
                  <w:proofErr w:type="spellStart"/>
                  <w:r w:rsidRPr="006A5CF3">
                    <w:rPr>
                      <w:rFonts w:ascii="Calibri" w:eastAsia="Times New Roman" w:hAnsi="Calibri" w:cs="Calibri"/>
                      <w:kern w:val="0"/>
                      <w:sz w:val="14"/>
                      <w:szCs w:val="14"/>
                      <w:lang w:eastAsia="en-GB"/>
                      <w14:ligatures w14:val="none"/>
                    </w:rPr>
                    <w:t>curricula</w:t>
                  </w:r>
                  <w:proofErr w:type="spellEnd"/>
                  <w:r w:rsidRPr="006A5CF3">
                    <w:rPr>
                      <w:rFonts w:ascii="Calibri" w:eastAsia="Times New Roman" w:hAnsi="Calibri" w:cs="Calibri"/>
                      <w:kern w:val="0"/>
                      <w:sz w:val="14"/>
                      <w:szCs w:val="14"/>
                      <w:lang w:eastAsia="en-GB"/>
                      <w14:ligatures w14:val="none"/>
                    </w:rPr>
                    <w:t xml:space="preserve"> opportunities</w:t>
                  </w:r>
                </w:p>
              </w:tc>
              <w:tc>
                <w:tcPr>
                  <w:tcW w:w="1485" w:type="dxa"/>
                  <w:gridSpan w:val="6"/>
                  <w:tcBorders>
                    <w:top w:val="single" w:sz="4" w:space="0" w:color="auto"/>
                    <w:left w:val="single" w:sz="4" w:space="0" w:color="auto"/>
                    <w:bottom w:val="single" w:sz="4" w:space="0" w:color="auto"/>
                  </w:tcBorders>
                  <w:shd w:val="clear" w:color="auto" w:fill="FFC000"/>
                  <w:vAlign w:val="center"/>
                </w:tcPr>
                <w:p w14:paraId="26181FE0"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Appropriate assessment of range of skills &amp; understandings incl. authentic assessment</w:t>
                  </w:r>
                </w:p>
              </w:tc>
              <w:tc>
                <w:tcPr>
                  <w:tcW w:w="1208" w:type="dxa"/>
                  <w:gridSpan w:val="5"/>
                  <w:tcBorders>
                    <w:top w:val="single" w:sz="4" w:space="0" w:color="auto"/>
                    <w:left w:val="single" w:sz="4" w:space="0" w:color="auto"/>
                    <w:bottom w:val="single" w:sz="4" w:space="0" w:color="auto"/>
                  </w:tcBorders>
                  <w:shd w:val="clear" w:color="auto" w:fill="FFC000"/>
                  <w:vAlign w:val="center"/>
                </w:tcPr>
                <w:p w14:paraId="068B95A4"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Expertise in subject related  skills &amp; capacities</w:t>
                  </w:r>
                </w:p>
              </w:tc>
              <w:tc>
                <w:tcPr>
                  <w:tcW w:w="1559" w:type="dxa"/>
                  <w:gridSpan w:val="6"/>
                  <w:tcBorders>
                    <w:top w:val="single" w:sz="4" w:space="0" w:color="auto"/>
                    <w:left w:val="single" w:sz="4" w:space="0" w:color="auto"/>
                    <w:bottom w:val="single" w:sz="4" w:space="0" w:color="auto"/>
                  </w:tcBorders>
                  <w:shd w:val="clear" w:color="auto" w:fill="FFC000"/>
                  <w:vAlign w:val="center"/>
                </w:tcPr>
                <w:p w14:paraId="33F87012"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Active learning, creative thinking, problem solving &amp; collaborative learning</w:t>
                  </w:r>
                </w:p>
              </w:tc>
              <w:tc>
                <w:tcPr>
                  <w:tcW w:w="1109" w:type="dxa"/>
                  <w:gridSpan w:val="5"/>
                  <w:tcBorders>
                    <w:top w:val="single" w:sz="4" w:space="0" w:color="auto"/>
                    <w:left w:val="single" w:sz="4" w:space="0" w:color="auto"/>
                    <w:bottom w:val="single" w:sz="4" w:space="0" w:color="auto"/>
                  </w:tcBorders>
                  <w:shd w:val="clear" w:color="auto" w:fill="FFC000"/>
                  <w:vAlign w:val="center"/>
                </w:tcPr>
                <w:p w14:paraId="5CF044EB"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Use of inclusive practices &amp; language</w:t>
                  </w:r>
                </w:p>
              </w:tc>
              <w:tc>
                <w:tcPr>
                  <w:tcW w:w="1292"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0890D82C"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Approaches to maximise employability</w:t>
                  </w:r>
                </w:p>
              </w:tc>
              <w:tc>
                <w:tcPr>
                  <w:tcW w:w="236" w:type="dxa"/>
                  <w:tcBorders>
                    <w:left w:val="single" w:sz="4" w:space="0" w:color="auto"/>
                  </w:tcBorders>
                  <w:vAlign w:val="bottom"/>
                </w:tcPr>
                <w:p w14:paraId="37C1B99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DF8E89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710088F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3C92E22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FC31217" w14:textId="77777777" w:rsidTr="00F34AA4">
              <w:tc>
                <w:tcPr>
                  <w:tcW w:w="1359" w:type="dxa"/>
                </w:tcPr>
                <w:p w14:paraId="42C2119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2A29EA6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Pr>
                <w:p w14:paraId="2511763D"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6A5CF3">
                    <w:rPr>
                      <w:rFonts w:ascii="Segoe UI" w:eastAsia="Times New Roman" w:hAnsi="Segoe UI" w:cs="Segoe UI"/>
                      <w:i/>
                      <w:iCs/>
                      <w:color w:val="3F4D5A"/>
                      <w:kern w:val="0"/>
                      <w:sz w:val="14"/>
                      <w:szCs w:val="14"/>
                      <w:lang w:eastAsia="en-GB"/>
                      <w14:ligatures w14:val="none"/>
                    </w:rPr>
                    <w:t xml:space="preserve">Principles of curriculum design and implementation support equity of participation and success </w:t>
                  </w:r>
                </w:p>
              </w:tc>
              <w:tc>
                <w:tcPr>
                  <w:tcW w:w="236" w:type="dxa"/>
                  <w:vAlign w:val="bottom"/>
                </w:tcPr>
                <w:p w14:paraId="29F1C45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B05668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593B936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5D93878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4DC7D34" w14:textId="77777777" w:rsidTr="00F34AA4">
              <w:tc>
                <w:tcPr>
                  <w:tcW w:w="1359" w:type="dxa"/>
                  <w:vMerge w:val="restart"/>
                </w:tcPr>
                <w:p w14:paraId="799A0A9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skills and resources </w:t>
                  </w:r>
                  <w:r>
                    <w:rPr>
                      <w:rFonts w:ascii="Segoe UI" w:eastAsia="Times New Roman" w:hAnsi="Segoe UI" w:cs="Segoe UI"/>
                      <w:color w:val="3F4D5A"/>
                      <w:kern w:val="0"/>
                      <w:sz w:val="14"/>
                      <w:szCs w:val="14"/>
                      <w:lang w:eastAsia="en-GB"/>
                      <w14:ligatures w14:val="none"/>
                    </w:rPr>
                    <w:t>to deliver</w:t>
                  </w:r>
                  <w:r w:rsidRPr="00C93569">
                    <w:rPr>
                      <w:rFonts w:ascii="Segoe UI" w:eastAsia="Times New Roman" w:hAnsi="Segoe UI" w:cs="Segoe UI"/>
                      <w:color w:val="3F4D5A"/>
                      <w:kern w:val="0"/>
                      <w:sz w:val="14"/>
                      <w:szCs w:val="14"/>
                      <w:lang w:eastAsia="en-GB"/>
                      <w14:ligatures w14:val="none"/>
                    </w:rPr>
                    <w:t>…</w:t>
                  </w:r>
                </w:p>
              </w:tc>
              <w:tc>
                <w:tcPr>
                  <w:tcW w:w="236" w:type="dxa"/>
                </w:tcPr>
                <w:p w14:paraId="2594539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661" w:type="dxa"/>
                  <w:gridSpan w:val="16"/>
                  <w:tcBorders>
                    <w:bottom w:val="single" w:sz="4" w:space="0" w:color="auto"/>
                  </w:tcBorders>
                  <w:vAlign w:val="center"/>
                </w:tcPr>
                <w:p w14:paraId="46578585"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6" w:type="dxa"/>
                  <w:gridSpan w:val="8"/>
                  <w:tcBorders>
                    <w:bottom w:val="single" w:sz="4" w:space="0" w:color="auto"/>
                  </w:tcBorders>
                  <w:vAlign w:val="center"/>
                </w:tcPr>
                <w:p w14:paraId="26AA2BF7"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6" w:type="dxa"/>
                  <w:gridSpan w:val="6"/>
                  <w:tcBorders>
                    <w:bottom w:val="single" w:sz="4" w:space="0" w:color="auto"/>
                  </w:tcBorders>
                  <w:vAlign w:val="center"/>
                </w:tcPr>
                <w:p w14:paraId="696564BD"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52" w:type="dxa"/>
                  <w:gridSpan w:val="6"/>
                  <w:tcBorders>
                    <w:bottom w:val="single" w:sz="4" w:space="0" w:color="auto"/>
                  </w:tcBorders>
                  <w:vAlign w:val="center"/>
                </w:tcPr>
                <w:p w14:paraId="71D6A7D5"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420" w:type="dxa"/>
                  <w:tcBorders>
                    <w:bottom w:val="single" w:sz="4" w:space="0" w:color="auto"/>
                  </w:tcBorders>
                  <w:vAlign w:val="center"/>
                </w:tcPr>
                <w:p w14:paraId="52F19C46"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36" w:type="dxa"/>
                  <w:vAlign w:val="bottom"/>
                </w:tcPr>
                <w:p w14:paraId="1A051A0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50C5186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3446CDD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1B52719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3DB7375" w14:textId="77777777" w:rsidTr="00F34AA4">
              <w:tc>
                <w:tcPr>
                  <w:tcW w:w="1359" w:type="dxa"/>
                  <w:vMerge/>
                </w:tcPr>
                <w:p w14:paraId="59BC1B7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Borders>
                    <w:right w:val="single" w:sz="4" w:space="0" w:color="auto"/>
                  </w:tcBorders>
                </w:tcPr>
                <w:p w14:paraId="207598F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5A7915B0"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236" w:type="dxa"/>
                  <w:tcBorders>
                    <w:left w:val="single" w:sz="4" w:space="0" w:color="auto"/>
                  </w:tcBorders>
                  <w:vAlign w:val="bottom"/>
                </w:tcPr>
                <w:p w14:paraId="7241ED5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663BB5E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BBDD32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5C5A6B8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24ED967" w14:textId="77777777" w:rsidTr="00F34AA4">
              <w:trPr>
                <w:trHeight w:val="624"/>
              </w:trPr>
              <w:tc>
                <w:tcPr>
                  <w:tcW w:w="1359" w:type="dxa"/>
                  <w:vMerge/>
                </w:tcPr>
                <w:p w14:paraId="64E91470" w14:textId="77777777" w:rsidR="00791579" w:rsidRPr="00C93569" w:rsidRDefault="00791579" w:rsidP="00F34AA4">
                  <w:pPr>
                    <w:rPr>
                      <w:rFonts w:ascii="Segoe UI" w:eastAsia="Times New Roman" w:hAnsi="Segoe UI" w:cs="Segoe UI"/>
                      <w:color w:val="3F4D5A"/>
                      <w:kern w:val="0"/>
                      <w:sz w:val="14"/>
                      <w:szCs w:val="14"/>
                      <w:lang w:eastAsia="en-GB"/>
                      <w14:ligatures w14:val="none"/>
                    </w:rPr>
                  </w:pPr>
                </w:p>
              </w:tc>
              <w:tc>
                <w:tcPr>
                  <w:tcW w:w="236" w:type="dxa"/>
                  <w:tcBorders>
                    <w:right w:val="single" w:sz="4" w:space="0" w:color="auto"/>
                  </w:tcBorders>
                </w:tcPr>
                <w:p w14:paraId="5CC1EAB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14" w:type="dxa"/>
                  <w:gridSpan w:val="3"/>
                  <w:tcBorders>
                    <w:top w:val="single" w:sz="4" w:space="0" w:color="auto"/>
                    <w:left w:val="single" w:sz="4" w:space="0" w:color="auto"/>
                    <w:bottom w:val="single" w:sz="4" w:space="0" w:color="auto"/>
                  </w:tcBorders>
                  <w:shd w:val="clear" w:color="auto" w:fill="F1A983" w:themeFill="accent2" w:themeFillTint="99"/>
                  <w:vAlign w:val="center"/>
                </w:tcPr>
                <w:p w14:paraId="1656937A"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Academic support materials &amp; resources</w:t>
                  </w:r>
                </w:p>
              </w:tc>
              <w:tc>
                <w:tcPr>
                  <w:tcW w:w="1276"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126461C0"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Well-being &amp; mental health services</w:t>
                  </w:r>
                </w:p>
              </w:tc>
              <w:tc>
                <w:tcPr>
                  <w:tcW w:w="1559" w:type="dxa"/>
                  <w:gridSpan w:val="7"/>
                  <w:tcBorders>
                    <w:top w:val="single" w:sz="4" w:space="0" w:color="auto"/>
                    <w:left w:val="single" w:sz="4" w:space="0" w:color="auto"/>
                    <w:bottom w:val="single" w:sz="4" w:space="0" w:color="auto"/>
                  </w:tcBorders>
                  <w:shd w:val="clear" w:color="auto" w:fill="F1A983" w:themeFill="accent2" w:themeFillTint="99"/>
                  <w:vAlign w:val="center"/>
                </w:tcPr>
                <w:p w14:paraId="3006BF98"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Engagement with the student community</w:t>
                  </w:r>
                </w:p>
              </w:tc>
              <w:tc>
                <w:tcPr>
                  <w:tcW w:w="1656"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0DF0F094"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Effective partnership with Students' Union for engagement &amp; support opportunities</w:t>
                  </w:r>
                </w:p>
              </w:tc>
              <w:tc>
                <w:tcPr>
                  <w:tcW w:w="1477" w:type="dxa"/>
                  <w:gridSpan w:val="7"/>
                  <w:tcBorders>
                    <w:top w:val="single" w:sz="4" w:space="0" w:color="auto"/>
                    <w:left w:val="single" w:sz="4" w:space="0" w:color="auto"/>
                    <w:bottom w:val="single" w:sz="4" w:space="0" w:color="auto"/>
                  </w:tcBorders>
                  <w:shd w:val="clear" w:color="auto" w:fill="F1A983" w:themeFill="accent2" w:themeFillTint="99"/>
                  <w:vAlign w:val="center"/>
                </w:tcPr>
                <w:p w14:paraId="6F4A26BE"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Transparency of institutional practices &amp; 'tacit' knowledge</w:t>
                  </w:r>
                </w:p>
              </w:tc>
              <w:tc>
                <w:tcPr>
                  <w:tcW w:w="1686" w:type="dxa"/>
                  <w:gridSpan w:val="7"/>
                  <w:tcBorders>
                    <w:top w:val="single" w:sz="4" w:space="0" w:color="auto"/>
                    <w:left w:val="single" w:sz="4" w:space="0" w:color="auto"/>
                    <w:bottom w:val="single" w:sz="4" w:space="0" w:color="auto"/>
                  </w:tcBorders>
                  <w:shd w:val="clear" w:color="auto" w:fill="F1A983" w:themeFill="accent2" w:themeFillTint="99"/>
                  <w:vAlign w:val="center"/>
                </w:tcPr>
                <w:p w14:paraId="0ABD4415"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Practical &amp; administrative arrangements appropriate to needs</w:t>
                  </w:r>
                </w:p>
              </w:tc>
              <w:tc>
                <w:tcPr>
                  <w:tcW w:w="1267" w:type="dxa"/>
                  <w:gridSpan w:val="3"/>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19E99340" w14:textId="77777777" w:rsidR="00791579" w:rsidRPr="004E18D3" w:rsidRDefault="00791579" w:rsidP="00F34AA4">
                  <w:pP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Mitigation of non-academic barriers to success</w:t>
                  </w:r>
                </w:p>
              </w:tc>
              <w:tc>
                <w:tcPr>
                  <w:tcW w:w="236" w:type="dxa"/>
                  <w:tcBorders>
                    <w:left w:val="single" w:sz="4" w:space="0" w:color="auto"/>
                  </w:tcBorders>
                  <w:vAlign w:val="bottom"/>
                </w:tcPr>
                <w:p w14:paraId="30C2CBE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3C14311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6DACC5C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182B5B0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8B16B62" w14:textId="77777777" w:rsidTr="00F34AA4">
              <w:tc>
                <w:tcPr>
                  <w:tcW w:w="1359" w:type="dxa"/>
                </w:tcPr>
                <w:p w14:paraId="35F72C6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6" w:type="dxa"/>
                </w:tcPr>
                <w:p w14:paraId="666FE33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35" w:type="dxa"/>
                  <w:gridSpan w:val="37"/>
                </w:tcPr>
                <w:p w14:paraId="6D6C3607"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6360BA">
                    <w:rPr>
                      <w:rFonts w:ascii="Segoe UI" w:eastAsia="Times New Roman" w:hAnsi="Segoe UI" w:cs="Segoe UI"/>
                      <w:i/>
                      <w:iCs/>
                      <w:color w:val="3F4D5A"/>
                      <w:kern w:val="0"/>
                      <w:sz w:val="14"/>
                      <w:szCs w:val="14"/>
                      <w:lang w:eastAsia="en-GB"/>
                      <w14:ligatures w14:val="none"/>
                    </w:rPr>
                    <w:t xml:space="preserve">Student support mechanisms and the materials/resources underpinning them are effective at securing student participation and success for all groups </w:t>
                  </w:r>
                </w:p>
              </w:tc>
              <w:tc>
                <w:tcPr>
                  <w:tcW w:w="236" w:type="dxa"/>
                  <w:vAlign w:val="bottom"/>
                </w:tcPr>
                <w:p w14:paraId="6B61993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03" w:type="dxa"/>
                  <w:vMerge/>
                </w:tcPr>
                <w:p w14:paraId="1A3F916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13B9B55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93" w:type="dxa"/>
                  <w:vMerge/>
                </w:tcPr>
                <w:p w14:paraId="566FC3A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bl>
          <w:p w14:paraId="69714B4B" w14:textId="77777777" w:rsidR="00791579" w:rsidRPr="00CE0ED7" w:rsidRDefault="00791579" w:rsidP="00F34AA4">
            <w:pPr>
              <w:spacing w:after="0" w:line="240" w:lineRule="auto"/>
              <w:rPr>
                <w:rFonts w:ascii="Aptos" w:eastAsia="Times New Roman" w:hAnsi="Aptos" w:cs="Calibri"/>
                <w:b/>
                <w:bCs/>
                <w:color w:val="000000"/>
                <w:kern w:val="0"/>
                <w:sz w:val="20"/>
                <w:szCs w:val="20"/>
                <w:lang w:val="en-US" w:eastAsia="en-GB"/>
                <w14:ligatures w14:val="none"/>
              </w:rPr>
            </w:pPr>
          </w:p>
        </w:tc>
      </w:tr>
    </w:tbl>
    <w:p w14:paraId="6A4B1320" w14:textId="77777777" w:rsidR="00791579" w:rsidRDefault="00791579" w:rsidP="00791579">
      <w:pPr>
        <w:spacing w:after="0" w:line="240" w:lineRule="auto"/>
        <w:rPr>
          <w:rFonts w:ascii="Aptos" w:eastAsia="Times New Roman" w:hAnsi="Aptos" w:cs="Calibri"/>
          <w:color w:val="000000"/>
          <w:kern w:val="0"/>
          <w:sz w:val="20"/>
          <w:szCs w:val="20"/>
          <w:lang w:eastAsia="en-GB"/>
          <w14:ligatures w14:val="none"/>
        </w:rPr>
      </w:pPr>
    </w:p>
    <w:tbl>
      <w:tblPr>
        <w:tblStyle w:val="TableGrid"/>
        <w:tblW w:w="158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9"/>
        <w:gridCol w:w="240"/>
        <w:gridCol w:w="959"/>
        <w:gridCol w:w="140"/>
        <w:gridCol w:w="110"/>
        <w:gridCol w:w="172"/>
        <w:gridCol w:w="345"/>
        <w:gridCol w:w="305"/>
        <w:gridCol w:w="515"/>
        <w:gridCol w:w="105"/>
        <w:gridCol w:w="261"/>
        <w:gridCol w:w="163"/>
        <w:gridCol w:w="565"/>
        <w:gridCol w:w="141"/>
        <w:gridCol w:w="142"/>
        <w:gridCol w:w="168"/>
        <w:gridCol w:w="115"/>
        <w:gridCol w:w="410"/>
        <w:gridCol w:w="437"/>
        <w:gridCol w:w="69"/>
        <w:gridCol w:w="150"/>
        <w:gridCol w:w="584"/>
        <w:gridCol w:w="186"/>
        <w:gridCol w:w="143"/>
        <w:gridCol w:w="141"/>
        <w:gridCol w:w="116"/>
        <w:gridCol w:w="294"/>
        <w:gridCol w:w="478"/>
        <w:gridCol w:w="114"/>
        <w:gridCol w:w="400"/>
        <w:gridCol w:w="151"/>
        <w:gridCol w:w="128"/>
        <w:gridCol w:w="239"/>
        <w:gridCol w:w="664"/>
        <w:gridCol w:w="142"/>
        <w:gridCol w:w="325"/>
        <w:gridCol w:w="476"/>
        <w:gridCol w:w="559"/>
        <w:gridCol w:w="266"/>
        <w:gridCol w:w="1731"/>
        <w:gridCol w:w="272"/>
        <w:gridCol w:w="1699"/>
      </w:tblGrid>
      <w:tr w:rsidR="00791579" w:rsidRPr="00D45D1E" w14:paraId="2328C76A" w14:textId="77777777" w:rsidTr="00F34AA4">
        <w:trPr>
          <w:trHeight w:val="283"/>
        </w:trPr>
        <w:tc>
          <w:tcPr>
            <w:tcW w:w="15849" w:type="dxa"/>
            <w:gridSpan w:val="42"/>
            <w:vAlign w:val="center"/>
          </w:tcPr>
          <w:p w14:paraId="5D29AEEE" w14:textId="77777777" w:rsidR="00791579" w:rsidRPr="006A2A11" w:rsidRDefault="00791579" w:rsidP="00F34AA4">
            <w:pPr>
              <w:rPr>
                <w:rFonts w:ascii="Aptos" w:eastAsia="Times New Roman" w:hAnsi="Aptos" w:cs="Calibri"/>
                <w:b/>
                <w:bCs/>
                <w:color w:val="000000"/>
                <w:kern w:val="0"/>
                <w:sz w:val="20"/>
                <w:szCs w:val="20"/>
                <w:lang w:val="en-US" w:eastAsia="en-GB"/>
                <w14:ligatures w14:val="none"/>
              </w:rPr>
            </w:pPr>
            <w:r w:rsidRPr="006A2A11">
              <w:rPr>
                <w:rFonts w:ascii="Aptos" w:eastAsia="Times New Roman" w:hAnsi="Aptos" w:cs="Calibri"/>
                <w:b/>
                <w:bCs/>
                <w:color w:val="000000"/>
                <w:kern w:val="0"/>
                <w:sz w:val="20"/>
                <w:szCs w:val="20"/>
                <w:lang w:val="en-US" w:eastAsia="en-GB"/>
                <w14:ligatures w14:val="none"/>
              </w:rPr>
              <w:lastRenderedPageBreak/>
              <w:t>Level 5: Undergraduate</w:t>
            </w:r>
          </w:p>
        </w:tc>
      </w:tr>
      <w:tr w:rsidR="00791579" w:rsidRPr="00D45D1E" w14:paraId="271EFD8C" w14:textId="77777777" w:rsidTr="00533EF0">
        <w:trPr>
          <w:trHeight w:val="20"/>
        </w:trPr>
        <w:tc>
          <w:tcPr>
            <w:tcW w:w="1229" w:type="dxa"/>
          </w:tcPr>
          <w:p w14:paraId="6E76F70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40" w:type="dxa"/>
          </w:tcPr>
          <w:p w14:paraId="64EF0F3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vAlign w:val="bottom"/>
          </w:tcPr>
          <w:p w14:paraId="4226DA97" w14:textId="77777777" w:rsidR="00791579" w:rsidRPr="00D45D1E" w:rsidRDefault="00791579" w:rsidP="00F34AA4">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66" w:type="dxa"/>
          </w:tcPr>
          <w:p w14:paraId="679C9C2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val="restart"/>
            <w:vAlign w:val="center"/>
          </w:tcPr>
          <w:p w14:paraId="7E1EB6E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72" w:type="dxa"/>
            <w:vAlign w:val="center"/>
          </w:tcPr>
          <w:p w14:paraId="7B5C24CB"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1699" w:type="dxa"/>
            <w:vMerge w:val="restart"/>
            <w:vAlign w:val="center"/>
          </w:tcPr>
          <w:p w14:paraId="18FC6E45"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791579" w:rsidRPr="00D45D1E" w14:paraId="728A04C3" w14:textId="77777777" w:rsidTr="00533EF0">
        <w:trPr>
          <w:trHeight w:val="113"/>
        </w:trPr>
        <w:tc>
          <w:tcPr>
            <w:tcW w:w="1229" w:type="dxa"/>
            <w:vMerge w:val="restart"/>
          </w:tcPr>
          <w:p w14:paraId="6AF1AB57" w14:textId="77777777" w:rsidR="00791579" w:rsidRPr="00DD09BF" w:rsidRDefault="00791579" w:rsidP="00F34AA4">
            <w:pPr>
              <w:rPr>
                <w:rFonts w:ascii="Segoe UI" w:eastAsia="Times New Roman" w:hAnsi="Segoe UI" w:cs="Segoe UI"/>
                <w:color w:val="3F4D5A"/>
                <w:kern w:val="0"/>
                <w:sz w:val="14"/>
                <w:szCs w:val="14"/>
                <w:lang w:eastAsia="en-GB"/>
                <w14:ligatures w14:val="none"/>
              </w:rPr>
            </w:pPr>
            <w:r w:rsidRPr="00337193">
              <w:rPr>
                <w:rFonts w:ascii="Segoe UI" w:eastAsia="Times New Roman" w:hAnsi="Segoe UI" w:cs="Segoe UI"/>
                <w:color w:val="3F4D5A"/>
                <w:kern w:val="0"/>
                <w:sz w:val="14"/>
                <w:szCs w:val="14"/>
                <w:lang w:eastAsia="en-GB"/>
                <w14:ligatures w14:val="none"/>
              </w:rPr>
              <w:t>Activity Focus: engagement with and full utilisation of…</w:t>
            </w:r>
          </w:p>
        </w:tc>
        <w:tc>
          <w:tcPr>
            <w:tcW w:w="240" w:type="dxa"/>
            <w:tcBorders>
              <w:right w:val="single" w:sz="4" w:space="0" w:color="auto"/>
            </w:tcBorders>
          </w:tcPr>
          <w:p w14:paraId="54470D6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5053" w:type="dxa"/>
            <w:gridSpan w:val="1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4D94E47"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5359" w:type="dxa"/>
            <w:gridSpan w:val="19"/>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F9CE64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66" w:type="dxa"/>
            <w:tcBorders>
              <w:left w:val="single" w:sz="4" w:space="0" w:color="auto"/>
            </w:tcBorders>
          </w:tcPr>
          <w:p w14:paraId="213B7F5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bottom w:val="single" w:sz="4" w:space="0" w:color="auto"/>
            </w:tcBorders>
          </w:tcPr>
          <w:p w14:paraId="02904FD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Pr>
          <w:p w14:paraId="7553F04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bottom w:val="single" w:sz="4" w:space="0" w:color="auto"/>
            </w:tcBorders>
          </w:tcPr>
          <w:p w14:paraId="3034BED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2185C2C" w14:textId="77777777" w:rsidTr="00533EF0">
        <w:tc>
          <w:tcPr>
            <w:tcW w:w="1229" w:type="dxa"/>
            <w:vMerge/>
          </w:tcPr>
          <w:p w14:paraId="33E591B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40" w:type="dxa"/>
            <w:tcBorders>
              <w:right w:val="single" w:sz="4" w:space="0" w:color="auto"/>
            </w:tcBorders>
          </w:tcPr>
          <w:p w14:paraId="0913200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0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DC04F29"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Information, advice &amp; guidance</w:t>
            </w:r>
          </w:p>
        </w:tc>
        <w:tc>
          <w:tcPr>
            <w:tcW w:w="1442"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5A9AE97"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Social/leisure &amp; extra-curricular opportunities</w:t>
            </w:r>
          </w:p>
        </w:tc>
        <w:tc>
          <w:tcPr>
            <w:tcW w:w="1272"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99B9067"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Careers information, advice &amp; guidance</w:t>
            </w:r>
          </w:p>
        </w:tc>
        <w:tc>
          <w:tcPr>
            <w:tcW w:w="1130"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FFF8613"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Variety of communication mediums</w:t>
            </w:r>
          </w:p>
        </w:tc>
        <w:tc>
          <w:tcPr>
            <w:tcW w:w="1389"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8C76BC2"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Course &amp; placement opportunities</w:t>
            </w:r>
          </w:p>
        </w:tc>
        <w:tc>
          <w:tcPr>
            <w:tcW w:w="1286"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57DB7AF"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Academic &amp; personal support, university services</w:t>
            </w:r>
          </w:p>
        </w:tc>
        <w:tc>
          <w:tcPr>
            <w:tcW w:w="1324"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2FC95FB"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Specialist careers IAG &amp; networking with alumni and employers</w:t>
            </w:r>
          </w:p>
        </w:tc>
        <w:tc>
          <w:tcPr>
            <w:tcW w:w="1360"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F129D1F" w14:textId="77777777" w:rsidR="00791579" w:rsidRPr="004A6C83" w:rsidRDefault="00791579" w:rsidP="00F34AA4">
            <w:pPr>
              <w:jc w:val="center"/>
              <w:rPr>
                <w:rFonts w:ascii="Calibri" w:eastAsia="Times New Roman" w:hAnsi="Calibri" w:cs="Calibri"/>
                <w:color w:val="000000"/>
                <w:kern w:val="0"/>
                <w:sz w:val="14"/>
                <w:szCs w:val="14"/>
                <w:lang w:eastAsia="en-GB"/>
                <w14:ligatures w14:val="none"/>
              </w:rPr>
            </w:pPr>
            <w:r w:rsidRPr="004A6C83">
              <w:rPr>
                <w:rFonts w:ascii="Calibri" w:eastAsia="Times New Roman" w:hAnsi="Calibri" w:cs="Calibri"/>
                <w:color w:val="000000"/>
                <w:kern w:val="0"/>
                <w:sz w:val="14"/>
                <w:szCs w:val="14"/>
                <w:lang w:eastAsia="en-GB"/>
                <w14:ligatures w14:val="none"/>
              </w:rPr>
              <w:t>Opportunities which align with personal interests</w:t>
            </w:r>
            <w:r w:rsidRPr="004A6C83">
              <w:rPr>
                <w:rFonts w:ascii="Calibri" w:eastAsia="Times New Roman" w:hAnsi="Calibri" w:cs="Calibri"/>
                <w:color w:val="000000"/>
                <w:kern w:val="0"/>
                <w:sz w:val="14"/>
                <w:szCs w:val="14"/>
                <w:lang w:eastAsia="en-GB"/>
                <w14:ligatures w14:val="none"/>
              </w:rPr>
              <w:tab/>
            </w:r>
          </w:p>
        </w:tc>
        <w:tc>
          <w:tcPr>
            <w:tcW w:w="266" w:type="dxa"/>
            <w:tcBorders>
              <w:left w:val="single" w:sz="4" w:space="0" w:color="auto"/>
              <w:right w:val="single" w:sz="4" w:space="0" w:color="auto"/>
            </w:tcBorders>
          </w:tcPr>
          <w:p w14:paraId="2822670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AD87826" w14:textId="77777777" w:rsidR="00791579" w:rsidRPr="006E00B9" w:rsidRDefault="00791579" w:rsidP="00F34AA4">
            <w:pPr>
              <w:spacing w:after="40"/>
              <w:jc w:val="center"/>
              <w:rPr>
                <w:rFonts w:ascii="Calibri" w:eastAsia="Times New Roman" w:hAnsi="Calibri" w:cs="Calibri"/>
                <w:kern w:val="0"/>
                <w:sz w:val="14"/>
                <w:szCs w:val="14"/>
                <w:lang w:eastAsia="en-GB"/>
                <w14:ligatures w14:val="none"/>
              </w:rPr>
            </w:pPr>
            <w:r w:rsidRPr="007821D3">
              <w:rPr>
                <w:rFonts w:ascii="Calibri" w:eastAsia="Times New Roman" w:hAnsi="Calibri" w:cs="Calibri"/>
                <w:kern w:val="0"/>
                <w:sz w:val="14"/>
                <w:szCs w:val="14"/>
                <w:lang w:eastAsia="en-GB"/>
                <w14:ligatures w14:val="none"/>
              </w:rPr>
              <w:t xml:space="preserve">Knowledge of &amp; access to: Cost of living support; study costs &amp; learning aids; </w:t>
            </w:r>
            <w:r w:rsidRPr="006E00B9">
              <w:rPr>
                <w:rFonts w:ascii="Calibri" w:eastAsia="Times New Roman" w:hAnsi="Calibri" w:cs="Calibri"/>
                <w:kern w:val="0"/>
                <w:sz w:val="14"/>
                <w:szCs w:val="14"/>
                <w:lang w:eastAsia="en-GB"/>
                <w14:ligatures w14:val="none"/>
              </w:rPr>
              <w:t xml:space="preserve">affordable accommodation; affordable goods and services; well-paid employment opportunities within the university and in wider labour market; </w:t>
            </w:r>
            <w:r w:rsidRPr="007821D3">
              <w:rPr>
                <w:rFonts w:ascii="Calibri" w:eastAsia="Times New Roman" w:hAnsi="Calibri" w:cs="Calibri"/>
                <w:kern w:val="0"/>
                <w:sz w:val="14"/>
                <w:szCs w:val="14"/>
                <w:lang w:eastAsia="en-GB"/>
                <w14:ligatures w14:val="none"/>
              </w:rPr>
              <w:t xml:space="preserve">funded course &amp; co-curricular opportunities; </w:t>
            </w:r>
            <w:r w:rsidRPr="006E00B9">
              <w:rPr>
                <w:rFonts w:ascii="Calibri" w:eastAsia="Times New Roman" w:hAnsi="Calibri" w:cs="Calibri"/>
                <w:kern w:val="0"/>
                <w:sz w:val="14"/>
                <w:szCs w:val="14"/>
                <w:lang w:eastAsia="en-GB"/>
                <w14:ligatures w14:val="none"/>
              </w:rPr>
              <w:t xml:space="preserve">funded extra-curricular and social activities. </w:t>
            </w:r>
          </w:p>
          <w:p w14:paraId="6D863181" w14:textId="77777777" w:rsidR="00791579" w:rsidRPr="006E00B9" w:rsidRDefault="00791579" w:rsidP="00F34AA4">
            <w:pPr>
              <w:spacing w:after="40"/>
              <w:jc w:val="center"/>
              <w:rPr>
                <w:rFonts w:ascii="Calibri" w:eastAsia="Times New Roman" w:hAnsi="Calibri" w:cs="Calibri"/>
                <w:kern w:val="0"/>
                <w:sz w:val="14"/>
                <w:szCs w:val="14"/>
                <w:lang w:eastAsia="en-GB"/>
                <w14:ligatures w14:val="none"/>
              </w:rPr>
            </w:pPr>
            <w:r w:rsidRPr="006E00B9">
              <w:rPr>
                <w:rFonts w:ascii="Calibri" w:eastAsia="Times New Roman" w:hAnsi="Calibri" w:cs="Calibri"/>
                <w:kern w:val="0"/>
                <w:sz w:val="14"/>
                <w:szCs w:val="14"/>
                <w:lang w:eastAsia="en-GB"/>
                <w14:ligatures w14:val="none"/>
              </w:rPr>
              <w:t>Careers advice to maximise their transferable experiences</w:t>
            </w:r>
          </w:p>
          <w:p w14:paraId="50260AB0" w14:textId="77777777" w:rsidR="00791579" w:rsidRPr="006E00B9" w:rsidRDefault="00791579" w:rsidP="00F34AA4">
            <w:pPr>
              <w:spacing w:after="40"/>
              <w:jc w:val="center"/>
              <w:rPr>
                <w:rFonts w:ascii="Calibri" w:eastAsia="Times New Roman" w:hAnsi="Calibri" w:cs="Calibri"/>
                <w:kern w:val="0"/>
                <w:sz w:val="14"/>
                <w:szCs w:val="14"/>
                <w:lang w:eastAsia="en-GB"/>
                <w14:ligatures w14:val="none"/>
              </w:rPr>
            </w:pPr>
            <w:r w:rsidRPr="006E00B9">
              <w:rPr>
                <w:rFonts w:ascii="Calibri" w:eastAsia="Times New Roman" w:hAnsi="Calibri" w:cs="Calibri"/>
                <w:kern w:val="0"/>
                <w:sz w:val="14"/>
                <w:szCs w:val="14"/>
                <w:lang w:eastAsia="en-GB"/>
                <w14:ligatures w14:val="none"/>
              </w:rPr>
              <w:t xml:space="preserve">Application of appropriate financial strategies to support </w:t>
            </w:r>
            <w:proofErr w:type="gramStart"/>
            <w:r w:rsidRPr="006E00B9">
              <w:rPr>
                <w:rFonts w:ascii="Calibri" w:eastAsia="Times New Roman" w:hAnsi="Calibri" w:cs="Calibri"/>
                <w:kern w:val="0"/>
                <w:sz w:val="14"/>
                <w:szCs w:val="14"/>
                <w:lang w:eastAsia="en-GB"/>
                <w14:ligatures w14:val="none"/>
              </w:rPr>
              <w:t>their</w:t>
            </w:r>
            <w:proofErr w:type="gramEnd"/>
            <w:r w:rsidRPr="006E00B9">
              <w:rPr>
                <w:rFonts w:ascii="Calibri" w:eastAsia="Times New Roman" w:hAnsi="Calibri" w:cs="Calibri"/>
                <w:kern w:val="0"/>
                <w:sz w:val="14"/>
                <w:szCs w:val="14"/>
                <w:lang w:eastAsia="en-GB"/>
                <w14:ligatures w14:val="none"/>
              </w:rPr>
              <w:t xml:space="preserve"> HE experience &amp; well-being</w:t>
            </w:r>
          </w:p>
          <w:p w14:paraId="5E74E045" w14:textId="77777777" w:rsidR="00791579" w:rsidRPr="007821D3" w:rsidRDefault="00791579" w:rsidP="00F34AA4">
            <w:pPr>
              <w:spacing w:after="40"/>
              <w:jc w:val="center"/>
              <w:rPr>
                <w:rFonts w:ascii="Calibri" w:eastAsia="Times New Roman" w:hAnsi="Calibri" w:cs="Calibri"/>
                <w:kern w:val="0"/>
                <w:sz w:val="14"/>
                <w:szCs w:val="14"/>
                <w:lang w:eastAsia="en-GB"/>
                <w14:ligatures w14:val="none"/>
              </w:rPr>
            </w:pPr>
            <w:r w:rsidRPr="007821D3">
              <w:rPr>
                <w:rFonts w:ascii="Calibri" w:eastAsia="Times New Roman" w:hAnsi="Calibri" w:cs="Calibri"/>
                <w:kern w:val="0"/>
                <w:sz w:val="14"/>
                <w:szCs w:val="14"/>
                <w:lang w:eastAsia="en-GB"/>
                <w14:ligatures w14:val="none"/>
              </w:rPr>
              <w:t>Deployment of: Coherent strategies for student financial support; Teaching strategies which mitigate financial barriers to participation &amp; success; Considerate timetabling &amp; access to learning &amp; social spaces.</w:t>
            </w:r>
            <w:r>
              <w:rPr>
                <w:rFonts w:ascii="Calibri" w:eastAsia="Times New Roman" w:hAnsi="Calibri" w:cs="Calibri"/>
                <w:kern w:val="0"/>
                <w:sz w:val="14"/>
                <w:szCs w:val="14"/>
                <w:lang w:eastAsia="en-GB"/>
                <w14:ligatures w14:val="none"/>
              </w:rPr>
              <w:t xml:space="preserve">; </w:t>
            </w:r>
            <w:r w:rsidRPr="007821D3">
              <w:rPr>
                <w:rFonts w:ascii="Calibri" w:eastAsia="Times New Roman" w:hAnsi="Calibri" w:cs="Calibri"/>
                <w:kern w:val="0"/>
                <w:sz w:val="14"/>
                <w:szCs w:val="14"/>
                <w:lang w:eastAsia="en-GB"/>
                <w14:ligatures w14:val="none"/>
              </w:rPr>
              <w:t xml:space="preserve">Effective hardship funding &amp; awareness strategy for academic &amp; professional staff </w:t>
            </w:r>
          </w:p>
          <w:p w14:paraId="44CCAB35" w14:textId="77777777" w:rsidR="00791579" w:rsidRPr="007821D3" w:rsidRDefault="00791579" w:rsidP="00F34AA4">
            <w:pPr>
              <w:spacing w:after="40"/>
              <w:jc w:val="center"/>
              <w:rPr>
                <w:rFonts w:ascii="Calibri" w:eastAsia="Times New Roman" w:hAnsi="Calibri" w:cs="Calibri"/>
                <w:kern w:val="0"/>
                <w:sz w:val="14"/>
                <w:szCs w:val="14"/>
                <w:lang w:eastAsia="en-GB"/>
                <w14:ligatures w14:val="none"/>
              </w:rPr>
            </w:pPr>
            <w:r w:rsidRPr="007821D3">
              <w:rPr>
                <w:rFonts w:ascii="Calibri" w:eastAsia="Times New Roman" w:hAnsi="Calibri" w:cs="Calibri"/>
                <w:kern w:val="0"/>
                <w:sz w:val="14"/>
                <w:szCs w:val="14"/>
                <w:lang w:eastAsia="en-GB"/>
                <w14:ligatures w14:val="none"/>
              </w:rPr>
              <w:t>Innovative strategies &amp; innovations to facilitate student plans &amp; ambitions</w:t>
            </w:r>
          </w:p>
          <w:p w14:paraId="7AD0D88E" w14:textId="77777777" w:rsidR="00791579" w:rsidRPr="007821D3" w:rsidRDefault="00791579" w:rsidP="00F34AA4">
            <w:pPr>
              <w:spacing w:after="40"/>
              <w:jc w:val="center"/>
              <w:rPr>
                <w:rFonts w:ascii="Calibri" w:eastAsia="Times New Roman" w:hAnsi="Calibri" w:cs="Calibri"/>
                <w:kern w:val="0"/>
                <w:sz w:val="14"/>
                <w:szCs w:val="14"/>
                <w:lang w:eastAsia="en-GB"/>
                <w14:ligatures w14:val="none"/>
              </w:rPr>
            </w:pPr>
            <w:r w:rsidRPr="006E00B9">
              <w:rPr>
                <w:rFonts w:ascii="Calibri" w:eastAsia="Times New Roman" w:hAnsi="Calibri" w:cs="Calibri"/>
                <w:kern w:val="0"/>
                <w:sz w:val="14"/>
                <w:szCs w:val="14"/>
                <w:lang w:eastAsia="en-GB"/>
                <w14:ligatures w14:val="none"/>
              </w:rPr>
              <w:t>Maintaining proportionate &amp; timely responses in line with the external context</w:t>
            </w:r>
          </w:p>
        </w:tc>
        <w:tc>
          <w:tcPr>
            <w:tcW w:w="272" w:type="dxa"/>
            <w:tcBorders>
              <w:left w:val="single" w:sz="4" w:space="0" w:color="auto"/>
              <w:right w:val="single" w:sz="4" w:space="0" w:color="auto"/>
            </w:tcBorders>
          </w:tcPr>
          <w:p w14:paraId="3910CAA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543B474D"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Engagement with student life &amp; the university’s academic community</w:t>
            </w:r>
          </w:p>
          <w:p w14:paraId="012B3EA0"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Positive peer relationships &amp; mutual support networks</w:t>
            </w:r>
          </w:p>
          <w:p w14:paraId="730E37F2"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Academic identity, belonging &amp; personal development</w:t>
            </w:r>
          </w:p>
          <w:p w14:paraId="0385251F"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Approaches to learning &amp; use of  resources</w:t>
            </w:r>
          </w:p>
          <w:p w14:paraId="25EDCBFD"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Relationships with lecturers &amp; personal tutors</w:t>
            </w:r>
          </w:p>
          <w:p w14:paraId="2EB76574"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Student services &amp; the Students' Union</w:t>
            </w:r>
          </w:p>
          <w:p w14:paraId="4CBBE3FD"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 xml:space="preserve">Careers advice &amp; placement opportunities </w:t>
            </w:r>
          </w:p>
          <w:p w14:paraId="5F263A5F" w14:textId="77777777" w:rsidR="00791579" w:rsidRPr="00E31B1B" w:rsidRDefault="00791579" w:rsidP="00F34AA4">
            <w:pPr>
              <w:spacing w:after="40"/>
              <w:jc w:val="center"/>
              <w:rPr>
                <w:rFonts w:ascii="Calibri" w:eastAsia="Times New Roman" w:hAnsi="Calibri" w:cs="Calibri"/>
                <w:kern w:val="0"/>
                <w:sz w:val="16"/>
                <w:szCs w:val="16"/>
                <w:lang w:eastAsia="en-GB"/>
                <w14:ligatures w14:val="none"/>
              </w:rPr>
            </w:pPr>
            <w:r w:rsidRPr="00E31B1B">
              <w:rPr>
                <w:rFonts w:ascii="Calibri" w:eastAsia="Times New Roman" w:hAnsi="Calibri" w:cs="Calibri"/>
                <w:kern w:val="0"/>
                <w:sz w:val="16"/>
                <w:szCs w:val="16"/>
                <w:lang w:eastAsia="en-GB"/>
                <w14:ligatures w14:val="none"/>
              </w:rPr>
              <w:t xml:space="preserve">Support-seeking behaviours to ensure success </w:t>
            </w:r>
          </w:p>
          <w:p w14:paraId="589A4A11" w14:textId="77777777" w:rsidR="00791579" w:rsidRPr="00A90DD5" w:rsidRDefault="00791579" w:rsidP="00F34AA4">
            <w:pPr>
              <w:spacing w:after="40"/>
              <w:jc w:val="center"/>
              <w:rPr>
                <w:rFonts w:ascii="Calibri" w:eastAsia="Times New Roman" w:hAnsi="Calibri" w:cs="Calibri"/>
                <w:kern w:val="0"/>
                <w:sz w:val="14"/>
                <w:szCs w:val="14"/>
                <w:lang w:eastAsia="en-GB"/>
                <w14:ligatures w14:val="none"/>
              </w:rPr>
            </w:pPr>
            <w:r w:rsidRPr="00E31B1B">
              <w:rPr>
                <w:rFonts w:ascii="Calibri" w:eastAsia="Times New Roman" w:hAnsi="Calibri" w:cs="Calibri"/>
                <w:kern w:val="0"/>
                <w:sz w:val="16"/>
                <w:szCs w:val="16"/>
                <w:lang w:eastAsia="en-GB"/>
                <w14:ligatures w14:val="none"/>
              </w:rPr>
              <w:t>Academic identity, belonging &amp; development</w:t>
            </w:r>
          </w:p>
        </w:tc>
      </w:tr>
      <w:tr w:rsidR="00791579" w:rsidRPr="00D45D1E" w14:paraId="1BE16C5F" w14:textId="77777777" w:rsidTr="00533EF0">
        <w:trPr>
          <w:trHeight w:val="318"/>
        </w:trPr>
        <w:tc>
          <w:tcPr>
            <w:tcW w:w="1229" w:type="dxa"/>
          </w:tcPr>
          <w:p w14:paraId="6B94D055"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4709509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vAlign w:val="center"/>
          </w:tcPr>
          <w:p w14:paraId="4B660A5F"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Short-term Benefits:</w:t>
            </w:r>
            <w:r>
              <w:rPr>
                <w:rFonts w:ascii="Segoe UI" w:eastAsia="Times New Roman" w:hAnsi="Segoe UI" w:cs="Segoe UI"/>
                <w:i/>
                <w:iCs/>
                <w:color w:val="3F4D5A"/>
                <w:kern w:val="0"/>
                <w:sz w:val="14"/>
                <w:szCs w:val="14"/>
                <w:lang w:eastAsia="en-GB"/>
                <w14:ligatures w14:val="none"/>
              </w:rPr>
              <w:t xml:space="preserve"> </w:t>
            </w:r>
            <w:r w:rsidRPr="00337193">
              <w:rPr>
                <w:rFonts w:ascii="Segoe UI" w:eastAsia="Times New Roman" w:hAnsi="Segoe UI" w:cs="Segoe UI"/>
                <w:i/>
                <w:iCs/>
                <w:color w:val="3F4D5A"/>
                <w:kern w:val="0"/>
                <w:sz w:val="14"/>
                <w:szCs w:val="14"/>
                <w:lang w:eastAsia="en-GB"/>
                <w14:ligatures w14:val="none"/>
              </w:rPr>
              <w:t>Understanding of the personal development and progression opportunities for graduates in their subject area</w:t>
            </w:r>
            <w:r>
              <w:rPr>
                <w:rFonts w:ascii="Calibri" w:eastAsia="Times New Roman" w:hAnsi="Calibri" w:cs="Calibri"/>
                <w:i/>
                <w:iCs/>
                <w:color w:val="000000"/>
                <w:kern w:val="0"/>
                <w:sz w:val="16"/>
                <w:szCs w:val="16"/>
                <w:lang w:eastAsia="en-GB"/>
                <w14:ligatures w14:val="none"/>
              </w:rPr>
              <w:t xml:space="preserve">; </w:t>
            </w:r>
            <w:r w:rsidRPr="0072285B">
              <w:rPr>
                <w:rFonts w:ascii="Calibri" w:eastAsia="Times New Roman" w:hAnsi="Calibri" w:cs="Calibri"/>
                <w:i/>
                <w:iCs/>
                <w:color w:val="000000"/>
                <w:kern w:val="0"/>
                <w:sz w:val="16"/>
                <w:szCs w:val="16"/>
                <w:lang w:eastAsia="en-GB"/>
                <w14:ligatures w14:val="none"/>
              </w:rPr>
              <w:t>Awareness and utilisation of appropriate opportunities and provision in order to orientate themselves towards and realise personal goals</w:t>
            </w:r>
          </w:p>
        </w:tc>
        <w:tc>
          <w:tcPr>
            <w:tcW w:w="266" w:type="dxa"/>
            <w:tcBorders>
              <w:right w:val="single" w:sz="4" w:space="0" w:color="auto"/>
            </w:tcBorders>
          </w:tcPr>
          <w:p w14:paraId="24A8C3F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972B252"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402FDA9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6E1B4C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3523B57" w14:textId="77777777" w:rsidTr="00533EF0">
        <w:tc>
          <w:tcPr>
            <w:tcW w:w="1229" w:type="dxa"/>
            <w:vMerge w:val="restart"/>
          </w:tcPr>
          <w:p w14:paraId="32073AD3"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72285B">
              <w:rPr>
                <w:rFonts w:ascii="Segoe UI" w:eastAsia="Times New Roman" w:hAnsi="Segoe UI" w:cs="Segoe UI"/>
                <w:color w:val="3F4D5A"/>
                <w:kern w:val="0"/>
                <w:sz w:val="14"/>
                <w:szCs w:val="14"/>
                <w:lang w:eastAsia="en-GB"/>
                <w14:ligatures w14:val="none"/>
              </w:rPr>
              <w:t>Activity Focus: opportunities for engagement</w:t>
            </w:r>
            <w:r>
              <w:rPr>
                <w:rFonts w:ascii="Segoe UI" w:eastAsia="Times New Roman" w:hAnsi="Segoe UI" w:cs="Segoe UI"/>
                <w:color w:val="3F4D5A"/>
                <w:kern w:val="0"/>
                <w:sz w:val="14"/>
                <w:szCs w:val="14"/>
                <w:lang w:eastAsia="en-GB"/>
                <w14:ligatures w14:val="none"/>
              </w:rPr>
              <w:t xml:space="preserve"> with and </w:t>
            </w:r>
            <w:r w:rsidRPr="0072285B">
              <w:rPr>
                <w:rFonts w:ascii="Segoe UI" w:eastAsia="Times New Roman" w:hAnsi="Segoe UI" w:cs="Segoe UI"/>
                <w:color w:val="3F4D5A"/>
                <w:kern w:val="0"/>
                <w:sz w:val="14"/>
                <w:szCs w:val="14"/>
                <w:lang w:eastAsia="en-GB"/>
                <w14:ligatures w14:val="none"/>
              </w:rPr>
              <w:t>application of…</w:t>
            </w:r>
          </w:p>
        </w:tc>
        <w:tc>
          <w:tcPr>
            <w:tcW w:w="240" w:type="dxa"/>
          </w:tcPr>
          <w:p w14:paraId="5A6880F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bottom w:val="single" w:sz="4" w:space="0" w:color="auto"/>
            </w:tcBorders>
            <w:vAlign w:val="center"/>
          </w:tcPr>
          <w:p w14:paraId="7628C5DE"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66" w:type="dxa"/>
            <w:tcBorders>
              <w:right w:val="single" w:sz="4" w:space="0" w:color="auto"/>
            </w:tcBorders>
          </w:tcPr>
          <w:p w14:paraId="153BC7B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31689676"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72" w:type="dxa"/>
            <w:tcBorders>
              <w:left w:val="single" w:sz="4" w:space="0" w:color="auto"/>
              <w:right w:val="single" w:sz="4" w:space="0" w:color="auto"/>
            </w:tcBorders>
          </w:tcPr>
          <w:p w14:paraId="1460F97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74E565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5C44FFE" w14:textId="77777777" w:rsidTr="00533EF0">
        <w:trPr>
          <w:trHeight w:val="170"/>
        </w:trPr>
        <w:tc>
          <w:tcPr>
            <w:tcW w:w="1229" w:type="dxa"/>
            <w:vMerge/>
          </w:tcPr>
          <w:p w14:paraId="44BB513F" w14:textId="77777777" w:rsidR="00791579" w:rsidRPr="00FD5597" w:rsidRDefault="00791579" w:rsidP="00F34AA4">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6128B32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top w:val="single" w:sz="4" w:space="0" w:color="auto"/>
              <w:left w:val="single" w:sz="4" w:space="0" w:color="auto"/>
              <w:bottom w:val="single" w:sz="4" w:space="0" w:color="auto"/>
              <w:right w:val="single" w:sz="4" w:space="0" w:color="auto"/>
            </w:tcBorders>
            <w:shd w:val="clear" w:color="auto" w:fill="F2F9C9"/>
            <w:vAlign w:val="center"/>
          </w:tcPr>
          <w:p w14:paraId="716DD421"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66" w:type="dxa"/>
            <w:tcBorders>
              <w:left w:val="single" w:sz="4" w:space="0" w:color="auto"/>
              <w:right w:val="single" w:sz="4" w:space="0" w:color="auto"/>
            </w:tcBorders>
          </w:tcPr>
          <w:p w14:paraId="1D6FE49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8A105DD"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046AD20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108B2E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07F15AF" w14:textId="77777777" w:rsidTr="00533EF0">
        <w:trPr>
          <w:trHeight w:val="640"/>
        </w:trPr>
        <w:tc>
          <w:tcPr>
            <w:tcW w:w="1229" w:type="dxa"/>
            <w:vMerge/>
          </w:tcPr>
          <w:p w14:paraId="273D715B" w14:textId="77777777" w:rsidR="00791579" w:rsidRPr="006F296F" w:rsidRDefault="00791579" w:rsidP="00F34AA4">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7B327EB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26" w:type="dxa"/>
            <w:gridSpan w:val="5"/>
            <w:tcBorders>
              <w:top w:val="single" w:sz="4" w:space="0" w:color="auto"/>
              <w:left w:val="single" w:sz="4" w:space="0" w:color="auto"/>
              <w:bottom w:val="single" w:sz="4" w:space="0" w:color="auto"/>
              <w:right w:val="single" w:sz="4" w:space="0" w:color="auto"/>
            </w:tcBorders>
            <w:shd w:val="clear" w:color="auto" w:fill="F2F9C9"/>
            <w:vAlign w:val="center"/>
          </w:tcPr>
          <w:p w14:paraId="5B34C17F" w14:textId="77777777" w:rsidR="00791579" w:rsidRPr="004E4F16" w:rsidRDefault="00791579" w:rsidP="00F34AA4">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Academic environment &amp; range of teaching resources</w:t>
            </w:r>
          </w:p>
        </w:tc>
        <w:tc>
          <w:tcPr>
            <w:tcW w:w="1914" w:type="dxa"/>
            <w:gridSpan w:val="6"/>
            <w:tcBorders>
              <w:top w:val="single" w:sz="4" w:space="0" w:color="auto"/>
              <w:left w:val="single" w:sz="4" w:space="0" w:color="auto"/>
              <w:bottom w:val="single" w:sz="4" w:space="0" w:color="auto"/>
              <w:right w:val="single" w:sz="4" w:space="0" w:color="auto"/>
            </w:tcBorders>
            <w:shd w:val="clear" w:color="auto" w:fill="F2F9C9"/>
            <w:vAlign w:val="center"/>
          </w:tcPr>
          <w:p w14:paraId="11EFFED4" w14:textId="77777777" w:rsidR="00791579" w:rsidRPr="004E4F16" w:rsidRDefault="00791579" w:rsidP="00F34AA4">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Critical thinking, perspective taking &amp; creative engagement with subject</w:t>
            </w:r>
          </w:p>
        </w:tc>
        <w:tc>
          <w:tcPr>
            <w:tcW w:w="1632" w:type="dxa"/>
            <w:gridSpan w:val="8"/>
            <w:tcBorders>
              <w:top w:val="single" w:sz="4" w:space="0" w:color="auto"/>
              <w:left w:val="single" w:sz="4" w:space="0" w:color="auto"/>
              <w:bottom w:val="single" w:sz="4" w:space="0" w:color="auto"/>
              <w:right w:val="single" w:sz="4" w:space="0" w:color="auto"/>
            </w:tcBorders>
            <w:shd w:val="clear" w:color="auto" w:fill="F2F9C9"/>
            <w:vAlign w:val="center"/>
          </w:tcPr>
          <w:p w14:paraId="3F0FCEC0" w14:textId="77777777" w:rsidR="00791579" w:rsidRPr="004E4F16" w:rsidRDefault="00791579" w:rsidP="00F34AA4">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Areas of personal interest &amp; potential specialism</w:t>
            </w:r>
          </w:p>
        </w:tc>
        <w:tc>
          <w:tcPr>
            <w:tcW w:w="1942"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5C7B7D61" w14:textId="77777777" w:rsidR="00791579" w:rsidRPr="00791579" w:rsidRDefault="00791579" w:rsidP="00F34AA4">
            <w:pPr>
              <w:jc w:val="center"/>
              <w:rPr>
                <w:rFonts w:ascii="Aptos" w:eastAsia="Times New Roman" w:hAnsi="Aptos" w:cs="Calibri"/>
                <w:color w:val="000000"/>
                <w:kern w:val="0"/>
                <w:sz w:val="14"/>
                <w:szCs w:val="14"/>
                <w:lang w:val="fr-FR" w:eastAsia="en-GB"/>
                <w14:ligatures w14:val="none"/>
              </w:rPr>
            </w:pPr>
            <w:proofErr w:type="spellStart"/>
            <w:r w:rsidRPr="00791579">
              <w:rPr>
                <w:rFonts w:ascii="Aptos" w:eastAsia="Times New Roman" w:hAnsi="Aptos" w:cs="Calibri"/>
                <w:color w:val="000000"/>
                <w:kern w:val="0"/>
                <w:sz w:val="14"/>
                <w:szCs w:val="14"/>
                <w:lang w:val="fr-FR" w:eastAsia="en-GB"/>
                <w14:ligatures w14:val="none"/>
              </w:rPr>
              <w:t>Opportunities</w:t>
            </w:r>
            <w:proofErr w:type="spellEnd"/>
            <w:r w:rsidRPr="00791579">
              <w:rPr>
                <w:rFonts w:ascii="Aptos" w:eastAsia="Times New Roman" w:hAnsi="Aptos" w:cs="Calibri"/>
                <w:color w:val="000000"/>
                <w:kern w:val="0"/>
                <w:sz w:val="14"/>
                <w:szCs w:val="14"/>
                <w:lang w:val="fr-FR" w:eastAsia="en-GB"/>
                <w14:ligatures w14:val="none"/>
              </w:rPr>
              <w:t xml:space="preserve"> </w:t>
            </w:r>
            <w:proofErr w:type="spellStart"/>
            <w:r w:rsidRPr="00791579">
              <w:rPr>
                <w:rFonts w:ascii="Aptos" w:eastAsia="Times New Roman" w:hAnsi="Aptos" w:cs="Calibri"/>
                <w:color w:val="000000"/>
                <w:kern w:val="0"/>
                <w:sz w:val="14"/>
                <w:szCs w:val="14"/>
                <w:lang w:val="fr-FR" w:eastAsia="en-GB"/>
                <w14:ligatures w14:val="none"/>
              </w:rPr>
              <w:t>beyond</w:t>
            </w:r>
            <w:proofErr w:type="spellEnd"/>
            <w:r w:rsidRPr="00791579">
              <w:rPr>
                <w:rFonts w:ascii="Aptos" w:eastAsia="Times New Roman" w:hAnsi="Aptos" w:cs="Calibri"/>
                <w:color w:val="000000"/>
                <w:kern w:val="0"/>
                <w:sz w:val="14"/>
                <w:szCs w:val="14"/>
                <w:lang w:val="fr-FR" w:eastAsia="en-GB"/>
                <w14:ligatures w14:val="none"/>
              </w:rPr>
              <w:t xml:space="preserve"> </w:t>
            </w:r>
            <w:proofErr w:type="spellStart"/>
            <w:r w:rsidRPr="00791579">
              <w:rPr>
                <w:rFonts w:ascii="Aptos" w:eastAsia="Times New Roman" w:hAnsi="Aptos" w:cs="Calibri"/>
                <w:color w:val="000000"/>
                <w:kern w:val="0"/>
                <w:sz w:val="14"/>
                <w:szCs w:val="14"/>
                <w:lang w:val="fr-FR" w:eastAsia="en-GB"/>
                <w14:ligatures w14:val="none"/>
              </w:rPr>
              <w:t>degree</w:t>
            </w:r>
            <w:proofErr w:type="spellEnd"/>
            <w:r w:rsidRPr="00791579">
              <w:rPr>
                <w:rFonts w:ascii="Aptos" w:eastAsia="Times New Roman" w:hAnsi="Aptos" w:cs="Calibri"/>
                <w:color w:val="000000"/>
                <w:kern w:val="0"/>
                <w:sz w:val="14"/>
                <w:szCs w:val="14"/>
                <w:lang w:val="fr-FR" w:eastAsia="en-GB"/>
                <w14:ligatures w14:val="none"/>
              </w:rPr>
              <w:t xml:space="preserve"> programme (</w:t>
            </w:r>
            <w:proofErr w:type="spellStart"/>
            <w:r w:rsidRPr="00791579">
              <w:rPr>
                <w:rFonts w:ascii="Aptos" w:eastAsia="Times New Roman" w:hAnsi="Aptos" w:cs="Calibri"/>
                <w:color w:val="000000"/>
                <w:kern w:val="0"/>
                <w:sz w:val="14"/>
                <w:szCs w:val="14"/>
                <w:lang w:val="fr-FR" w:eastAsia="en-GB"/>
                <w14:ligatures w14:val="none"/>
              </w:rPr>
              <w:t>events</w:t>
            </w:r>
            <w:proofErr w:type="spellEnd"/>
            <w:r w:rsidRPr="00791579">
              <w:rPr>
                <w:rFonts w:ascii="Aptos" w:eastAsia="Times New Roman" w:hAnsi="Aptos" w:cs="Calibri"/>
                <w:color w:val="000000"/>
                <w:kern w:val="0"/>
                <w:sz w:val="14"/>
                <w:szCs w:val="14"/>
                <w:lang w:val="fr-FR" w:eastAsia="en-GB"/>
                <w14:ligatures w14:val="none"/>
              </w:rPr>
              <w:t>, lectures etc.)</w:t>
            </w:r>
          </w:p>
        </w:tc>
        <w:tc>
          <w:tcPr>
            <w:tcW w:w="1838"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0885E615" w14:textId="77777777" w:rsidR="00791579" w:rsidRPr="004E4F16" w:rsidRDefault="00791579" w:rsidP="00F34AA4">
            <w:pPr>
              <w:jc w:val="center"/>
              <w:rPr>
                <w:rFonts w:ascii="Aptos" w:eastAsia="Times New Roman" w:hAnsi="Aptos" w:cs="Calibri"/>
                <w:color w:val="000000"/>
                <w:kern w:val="0"/>
                <w:sz w:val="14"/>
                <w:szCs w:val="14"/>
                <w:lang w:eastAsia="en-GB"/>
                <w14:ligatures w14:val="none"/>
              </w:rPr>
            </w:pPr>
            <w:r w:rsidRPr="004E4F16">
              <w:rPr>
                <w:rFonts w:ascii="Aptos" w:eastAsia="Times New Roman" w:hAnsi="Aptos" w:cs="Calibri"/>
                <w:color w:val="000000"/>
                <w:kern w:val="0"/>
                <w:sz w:val="14"/>
                <w:szCs w:val="14"/>
                <w:lang w:eastAsia="en-GB"/>
                <w14:ligatures w14:val="none"/>
              </w:rPr>
              <w:t>Postgraduate study &amp; graduate employment opportunities</w:t>
            </w:r>
          </w:p>
        </w:tc>
        <w:tc>
          <w:tcPr>
            <w:tcW w:w="1360" w:type="dxa"/>
            <w:gridSpan w:val="3"/>
            <w:tcBorders>
              <w:top w:val="single" w:sz="4" w:space="0" w:color="auto"/>
              <w:left w:val="single" w:sz="4" w:space="0" w:color="auto"/>
              <w:bottom w:val="single" w:sz="4" w:space="0" w:color="auto"/>
              <w:right w:val="single" w:sz="4" w:space="0" w:color="auto"/>
            </w:tcBorders>
            <w:shd w:val="clear" w:color="auto" w:fill="F2F9C9"/>
            <w:vAlign w:val="center"/>
          </w:tcPr>
          <w:p w14:paraId="13D86010" w14:textId="77777777" w:rsidR="00791579" w:rsidRPr="00721A2E" w:rsidRDefault="00791579" w:rsidP="00F34AA4">
            <w:pPr>
              <w:jc w:val="center"/>
              <w:rPr>
                <w:rFonts w:ascii="Calibri" w:eastAsia="Times New Roman" w:hAnsi="Calibri" w:cs="Calibri"/>
                <w:color w:val="000000"/>
                <w:kern w:val="0"/>
                <w:sz w:val="16"/>
                <w:szCs w:val="16"/>
                <w:lang w:eastAsia="en-GB"/>
                <w14:ligatures w14:val="none"/>
              </w:rPr>
            </w:pPr>
            <w:r w:rsidRPr="00721A2E">
              <w:rPr>
                <w:rFonts w:ascii="Calibri" w:eastAsia="Times New Roman" w:hAnsi="Calibri" w:cs="Calibri"/>
                <w:color w:val="000000"/>
                <w:kern w:val="0"/>
                <w:sz w:val="16"/>
                <w:szCs w:val="16"/>
                <w:lang w:eastAsia="en-GB"/>
                <w14:ligatures w14:val="none"/>
              </w:rPr>
              <w:t>Specific areas of knowledge</w:t>
            </w:r>
          </w:p>
        </w:tc>
        <w:tc>
          <w:tcPr>
            <w:tcW w:w="266" w:type="dxa"/>
            <w:tcBorders>
              <w:left w:val="single" w:sz="4" w:space="0" w:color="auto"/>
              <w:right w:val="single" w:sz="4" w:space="0" w:color="auto"/>
            </w:tcBorders>
            <w:shd w:val="clear" w:color="auto" w:fill="FFFFFF" w:themeFill="background1"/>
            <w:vAlign w:val="center"/>
          </w:tcPr>
          <w:p w14:paraId="6EEA14A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5268E5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532FE42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F5023EC" w14:textId="77777777" w:rsidR="00791579" w:rsidRPr="00DE5711" w:rsidRDefault="00791579" w:rsidP="00F34AA4">
            <w:pPr>
              <w:rPr>
                <w:rFonts w:ascii="Calibri" w:eastAsia="Times New Roman" w:hAnsi="Calibri" w:cs="Calibri"/>
                <w:kern w:val="0"/>
                <w:sz w:val="16"/>
                <w:szCs w:val="16"/>
                <w:lang w:eastAsia="en-GB"/>
                <w14:ligatures w14:val="none"/>
              </w:rPr>
            </w:pPr>
          </w:p>
        </w:tc>
      </w:tr>
      <w:tr w:rsidR="00791579" w:rsidRPr="00D45D1E" w14:paraId="78D6D66A" w14:textId="77777777" w:rsidTr="00533EF0">
        <w:tc>
          <w:tcPr>
            <w:tcW w:w="1229" w:type="dxa"/>
          </w:tcPr>
          <w:p w14:paraId="566FCBA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19E4302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vAlign w:val="center"/>
          </w:tcPr>
          <w:p w14:paraId="62189013"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353327">
              <w:rPr>
                <w:rFonts w:ascii="Calibri" w:eastAsia="Times New Roman" w:hAnsi="Calibri" w:cs="Calibri"/>
                <w:i/>
                <w:iCs/>
                <w:color w:val="000000"/>
                <w:kern w:val="0"/>
                <w:sz w:val="16"/>
                <w:szCs w:val="16"/>
                <w:lang w:eastAsia="en-GB"/>
                <w14:ligatures w14:val="none"/>
              </w:rPr>
              <w:t>Situate existing knowledge within wider fields of knowledge and application to other contexts</w:t>
            </w:r>
          </w:p>
        </w:tc>
        <w:tc>
          <w:tcPr>
            <w:tcW w:w="266" w:type="dxa"/>
            <w:tcBorders>
              <w:right w:val="single" w:sz="4" w:space="0" w:color="auto"/>
            </w:tcBorders>
          </w:tcPr>
          <w:p w14:paraId="635C1A6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F6E5BD4"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72" w:type="dxa"/>
            <w:tcBorders>
              <w:left w:val="single" w:sz="4" w:space="0" w:color="auto"/>
              <w:right w:val="single" w:sz="4" w:space="0" w:color="auto"/>
            </w:tcBorders>
          </w:tcPr>
          <w:p w14:paraId="27C5AF8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5EAB96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C59A11A" w14:textId="77777777" w:rsidTr="00533EF0">
        <w:tc>
          <w:tcPr>
            <w:tcW w:w="1229" w:type="dxa"/>
          </w:tcPr>
          <w:p w14:paraId="64EC9D56"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645CDD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bottom w:val="single" w:sz="4" w:space="0" w:color="auto"/>
            </w:tcBorders>
            <w:vAlign w:val="center"/>
          </w:tcPr>
          <w:p w14:paraId="59B43C6F"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66" w:type="dxa"/>
            <w:tcBorders>
              <w:right w:val="single" w:sz="4" w:space="0" w:color="auto"/>
            </w:tcBorders>
          </w:tcPr>
          <w:p w14:paraId="727F49C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83F821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576E517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E3758E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0D50705" w14:textId="77777777" w:rsidTr="00533EF0">
        <w:trPr>
          <w:trHeight w:val="113"/>
        </w:trPr>
        <w:tc>
          <w:tcPr>
            <w:tcW w:w="1229" w:type="dxa"/>
            <w:vMerge w:val="restart"/>
          </w:tcPr>
          <w:p w14:paraId="45865BD4" w14:textId="77777777" w:rsidR="00791579" w:rsidRPr="00EE1987" w:rsidRDefault="00791579" w:rsidP="00F34AA4">
            <w:pPr>
              <w:rPr>
                <w:rFonts w:ascii="Segoe UI" w:eastAsia="Times New Roman" w:hAnsi="Segoe UI" w:cs="Segoe UI"/>
                <w:color w:val="3F4D5A"/>
                <w:kern w:val="0"/>
                <w:sz w:val="14"/>
                <w:szCs w:val="14"/>
                <w:lang w:eastAsia="en-GB"/>
                <w14:ligatures w14:val="none"/>
              </w:rPr>
            </w:pPr>
            <w:r w:rsidRPr="00EE1987">
              <w:rPr>
                <w:rFonts w:ascii="Segoe UI" w:eastAsia="Times New Roman" w:hAnsi="Segoe UI" w:cs="Segoe UI"/>
                <w:color w:val="3F4D5A"/>
                <w:kern w:val="0"/>
                <w:sz w:val="14"/>
                <w:szCs w:val="14"/>
                <w:lang w:eastAsia="en-GB"/>
                <w14:ligatures w14:val="none"/>
              </w:rPr>
              <w:t>Activity Focus: opportunities for engagement</w:t>
            </w:r>
            <w:r>
              <w:rPr>
                <w:rFonts w:ascii="Segoe UI" w:eastAsia="Times New Roman" w:hAnsi="Segoe UI" w:cs="Segoe UI"/>
                <w:color w:val="3F4D5A"/>
                <w:kern w:val="0"/>
                <w:sz w:val="14"/>
                <w:szCs w:val="14"/>
                <w:lang w:eastAsia="en-GB"/>
                <w14:ligatures w14:val="none"/>
              </w:rPr>
              <w:t xml:space="preserve"> with </w:t>
            </w:r>
            <w:r w:rsidRPr="00EE1987">
              <w:rPr>
                <w:rFonts w:ascii="Segoe UI" w:eastAsia="Times New Roman" w:hAnsi="Segoe UI" w:cs="Segoe UI"/>
                <w:color w:val="3F4D5A"/>
                <w:kern w:val="0"/>
                <w:sz w:val="14"/>
                <w:szCs w:val="14"/>
                <w:lang w:eastAsia="en-GB"/>
                <w14:ligatures w14:val="none"/>
              </w:rPr>
              <w:t>and application of…</w:t>
            </w:r>
          </w:p>
        </w:tc>
        <w:tc>
          <w:tcPr>
            <w:tcW w:w="240" w:type="dxa"/>
            <w:tcBorders>
              <w:right w:val="single" w:sz="4" w:space="0" w:color="auto"/>
            </w:tcBorders>
          </w:tcPr>
          <w:p w14:paraId="4E7DB7B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7FEEB29"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66" w:type="dxa"/>
            <w:tcBorders>
              <w:left w:val="single" w:sz="4" w:space="0" w:color="auto"/>
              <w:right w:val="single" w:sz="4" w:space="0" w:color="auto"/>
            </w:tcBorders>
          </w:tcPr>
          <w:p w14:paraId="1990566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14F13A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61B1683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DF73C6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E4DEA6E" w14:textId="77777777" w:rsidTr="00533EF0">
        <w:trPr>
          <w:trHeight w:val="741"/>
        </w:trPr>
        <w:tc>
          <w:tcPr>
            <w:tcW w:w="1229" w:type="dxa"/>
            <w:vMerge/>
          </w:tcPr>
          <w:p w14:paraId="477B2F4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5BD2405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81"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BFB1941"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Academic skills &amp; personalised strategy for skills acquisition</w:t>
            </w:r>
          </w:p>
        </w:tc>
        <w:tc>
          <w:tcPr>
            <w:tcW w:w="1270"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B04AFAC"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Study skills for different learning &amp; teaching formats</w:t>
            </w:r>
          </w:p>
        </w:tc>
        <w:tc>
          <w:tcPr>
            <w:tcW w:w="1130"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DD44A40"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Communication &amp; language skills (formal &amp; informal)</w:t>
            </w:r>
          </w:p>
        </w:tc>
        <w:tc>
          <w:tcPr>
            <w:tcW w:w="127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4316140"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Employability skills &amp; capacity to demonstrate to employers</w:t>
            </w:r>
          </w:p>
        </w:tc>
        <w:tc>
          <w:tcPr>
            <w:tcW w:w="113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56CB295" w14:textId="77777777" w:rsidR="00791579" w:rsidRPr="00EE6862" w:rsidRDefault="00791579" w:rsidP="00F34AA4">
            <w:pPr>
              <w:jc w:val="center"/>
              <w:rPr>
                <w:rFonts w:ascii="Calibri" w:eastAsia="Times New Roman" w:hAnsi="Calibri" w:cs="Calibri"/>
                <w:kern w:val="0"/>
                <w:sz w:val="14"/>
                <w:szCs w:val="14"/>
                <w:lang w:eastAsia="en-GB"/>
                <w14:ligatures w14:val="none"/>
              </w:rPr>
            </w:pPr>
            <w:r w:rsidRPr="00EE6862">
              <w:rPr>
                <w:rFonts w:ascii="Calibri" w:eastAsia="Times New Roman" w:hAnsi="Calibri" w:cs="Calibri"/>
                <w:kern w:val="0"/>
                <w:sz w:val="14"/>
                <w:szCs w:val="14"/>
                <w:lang w:eastAsia="en-GB"/>
                <w14:ligatures w14:val="none"/>
              </w:rPr>
              <w:t xml:space="preserve">Digital literacy skills &amp; capacity to utilise digital applications </w:t>
            </w:r>
          </w:p>
        </w:tc>
        <w:tc>
          <w:tcPr>
            <w:tcW w:w="1029"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60BF245"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 xml:space="preserve">Interpersonal &amp; group work skills </w:t>
            </w:r>
          </w:p>
        </w:tc>
        <w:tc>
          <w:tcPr>
            <w:tcW w:w="103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35A095F"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Assignment feedback use</w:t>
            </w:r>
          </w:p>
        </w:tc>
        <w:tc>
          <w:tcPr>
            <w:tcW w:w="1131"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0266638"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Subject/course materials &amp; teaching resources</w:t>
            </w:r>
          </w:p>
        </w:tc>
        <w:tc>
          <w:tcPr>
            <w:tcW w:w="1035"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C2C2A9E" w14:textId="77777777" w:rsidR="00791579" w:rsidRPr="00246175" w:rsidRDefault="00791579" w:rsidP="00F34AA4">
            <w:pPr>
              <w:jc w:val="center"/>
              <w:rPr>
                <w:rFonts w:ascii="Calibri" w:eastAsia="Times New Roman" w:hAnsi="Calibri" w:cs="Calibri"/>
                <w:kern w:val="0"/>
                <w:sz w:val="14"/>
                <w:szCs w:val="14"/>
                <w:lang w:eastAsia="en-GB"/>
                <w14:ligatures w14:val="none"/>
              </w:rPr>
            </w:pPr>
            <w:r w:rsidRPr="00246175">
              <w:rPr>
                <w:rFonts w:ascii="Calibri" w:eastAsia="Times New Roman" w:hAnsi="Calibri" w:cs="Calibri"/>
                <w:kern w:val="0"/>
                <w:sz w:val="14"/>
                <w:szCs w:val="14"/>
                <w:lang w:eastAsia="en-GB"/>
                <w14:ligatures w14:val="none"/>
              </w:rPr>
              <w:t>Marking schemes &amp; assessment criteria</w:t>
            </w:r>
          </w:p>
        </w:tc>
        <w:tc>
          <w:tcPr>
            <w:tcW w:w="266" w:type="dxa"/>
            <w:tcBorders>
              <w:left w:val="single" w:sz="4" w:space="0" w:color="auto"/>
              <w:right w:val="single" w:sz="4" w:space="0" w:color="auto"/>
            </w:tcBorders>
          </w:tcPr>
          <w:p w14:paraId="356BB2A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FB2C1C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07C015A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F0C84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C8EB7EC" w14:textId="77777777" w:rsidTr="00533EF0">
        <w:tc>
          <w:tcPr>
            <w:tcW w:w="1229" w:type="dxa"/>
          </w:tcPr>
          <w:p w14:paraId="1E2763CA"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682C107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Pr>
          <w:p w14:paraId="7D800455" w14:textId="77777777" w:rsidR="00791579" w:rsidRPr="00D45D1E" w:rsidRDefault="00791579" w:rsidP="00F34AA4">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Short-term Benefits:</w:t>
            </w:r>
            <w:r>
              <w:rPr>
                <w:rFonts w:ascii="Segoe UI" w:eastAsia="Times New Roman" w:hAnsi="Segoe UI" w:cs="Segoe UI"/>
                <w:i/>
                <w:iCs/>
                <w:color w:val="3F4D5A"/>
                <w:kern w:val="0"/>
                <w:sz w:val="14"/>
                <w:szCs w:val="14"/>
                <w:lang w:eastAsia="en-GB"/>
                <w14:ligatures w14:val="none"/>
              </w:rPr>
              <w:t xml:space="preserve"> </w:t>
            </w:r>
            <w:r w:rsidRPr="00617BBE">
              <w:rPr>
                <w:rFonts w:ascii="Segoe UI" w:eastAsia="Times New Roman" w:hAnsi="Segoe UI" w:cs="Segoe UI"/>
                <w:i/>
                <w:iCs/>
                <w:color w:val="3F4D5A"/>
                <w:kern w:val="0"/>
                <w:sz w:val="14"/>
                <w:szCs w:val="14"/>
                <w:lang w:eastAsia="en-GB"/>
                <w14:ligatures w14:val="none"/>
              </w:rPr>
              <w:t>Consolidation of study skills and capacity for academic and graduate success</w:t>
            </w:r>
          </w:p>
        </w:tc>
        <w:tc>
          <w:tcPr>
            <w:tcW w:w="266" w:type="dxa"/>
            <w:tcBorders>
              <w:right w:val="single" w:sz="4" w:space="0" w:color="auto"/>
            </w:tcBorders>
          </w:tcPr>
          <w:p w14:paraId="33333B0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F6D131A" w14:textId="77777777" w:rsidR="00791579" w:rsidRPr="00B31468" w:rsidRDefault="00791579" w:rsidP="00F34AA4">
            <w:pPr>
              <w:spacing w:after="40"/>
              <w:jc w:val="center"/>
              <w:rPr>
                <w:rFonts w:ascii="Calibri" w:eastAsia="Times New Roman" w:hAnsi="Calibri" w:cs="Calibri"/>
                <w:i/>
                <w:iCs/>
                <w:color w:val="000000"/>
                <w:kern w:val="0"/>
                <w:sz w:val="16"/>
                <w:szCs w:val="16"/>
                <w:lang w:eastAsia="en-GB"/>
                <w14:ligatures w14:val="none"/>
              </w:rPr>
            </w:pPr>
          </w:p>
        </w:tc>
        <w:tc>
          <w:tcPr>
            <w:tcW w:w="272" w:type="dxa"/>
            <w:tcBorders>
              <w:left w:val="single" w:sz="4" w:space="0" w:color="auto"/>
              <w:right w:val="single" w:sz="4" w:space="0" w:color="auto"/>
            </w:tcBorders>
          </w:tcPr>
          <w:p w14:paraId="26829AD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B7A43FA" w14:textId="77777777" w:rsidR="00791579" w:rsidRPr="007B422D" w:rsidRDefault="00791579" w:rsidP="00F34AA4">
            <w:pPr>
              <w:jc w:val="center"/>
              <w:rPr>
                <w:rFonts w:ascii="Calibri" w:eastAsia="Times New Roman" w:hAnsi="Calibri" w:cs="Calibri"/>
                <w:i/>
                <w:iCs/>
                <w:color w:val="000000"/>
                <w:kern w:val="0"/>
                <w:sz w:val="16"/>
                <w:szCs w:val="16"/>
                <w:lang w:eastAsia="en-GB"/>
                <w14:ligatures w14:val="none"/>
              </w:rPr>
            </w:pPr>
          </w:p>
        </w:tc>
      </w:tr>
      <w:tr w:rsidR="00791579" w:rsidRPr="00D45D1E" w14:paraId="2F596F35" w14:textId="77777777" w:rsidTr="00533EF0">
        <w:tc>
          <w:tcPr>
            <w:tcW w:w="1229" w:type="dxa"/>
            <w:vMerge w:val="restart"/>
          </w:tcPr>
          <w:p w14:paraId="2A32940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0B2C03">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40" w:type="dxa"/>
          </w:tcPr>
          <w:p w14:paraId="7164B7D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bottom w:val="single" w:sz="4" w:space="0" w:color="auto"/>
            </w:tcBorders>
            <w:vAlign w:val="center"/>
          </w:tcPr>
          <w:p w14:paraId="3FED85E7"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D173DA">
              <w:rPr>
                <w:rFonts w:asciiTheme="majorHAnsi" w:eastAsia="Times New Roman" w:hAnsiTheme="majorHAnsi" w:cs="Calibri"/>
                <w:b/>
                <w:bCs/>
                <w:color w:val="000000"/>
                <w:kern w:val="0"/>
                <w:sz w:val="16"/>
                <w:szCs w:val="16"/>
                <w:lang w:eastAsia="en-GB"/>
                <w14:ligatures w14:val="none"/>
              </w:rPr>
              <w:t>Organisational Culture and Ethos, structures, policies and procedures</w:t>
            </w:r>
          </w:p>
        </w:tc>
        <w:tc>
          <w:tcPr>
            <w:tcW w:w="266" w:type="dxa"/>
            <w:tcBorders>
              <w:right w:val="single" w:sz="4" w:space="0" w:color="auto"/>
            </w:tcBorders>
          </w:tcPr>
          <w:p w14:paraId="1636BDD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D1CDF0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67A5032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076F9C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6018417" w14:textId="77777777" w:rsidTr="00533EF0">
        <w:tc>
          <w:tcPr>
            <w:tcW w:w="1229" w:type="dxa"/>
            <w:vMerge/>
          </w:tcPr>
          <w:p w14:paraId="150C2045" w14:textId="77777777" w:rsidR="00791579" w:rsidRPr="003D5523" w:rsidRDefault="00791579" w:rsidP="00F34AA4">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0D3EACA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871E48C"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ENACT</w:t>
            </w:r>
          </w:p>
        </w:tc>
        <w:tc>
          <w:tcPr>
            <w:tcW w:w="266" w:type="dxa"/>
            <w:tcBorders>
              <w:left w:val="single" w:sz="4" w:space="0" w:color="auto"/>
              <w:right w:val="single" w:sz="4" w:space="0" w:color="auto"/>
            </w:tcBorders>
          </w:tcPr>
          <w:p w14:paraId="0459A7F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E8CEDF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7F93058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6473D2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CFB7759" w14:textId="77777777" w:rsidTr="00533EF0">
        <w:trPr>
          <w:trHeight w:val="624"/>
        </w:trPr>
        <w:tc>
          <w:tcPr>
            <w:tcW w:w="1229" w:type="dxa"/>
            <w:vMerge/>
          </w:tcPr>
          <w:p w14:paraId="7335436A"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5D682A4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9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2AA782"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academic support</w:t>
            </w:r>
          </w:p>
        </w:tc>
        <w:tc>
          <w:tcPr>
            <w:tcW w:w="1072"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F68E52A"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Policies </w:t>
            </w:r>
            <w:r>
              <w:rPr>
                <w:rFonts w:ascii="Calibri" w:eastAsia="Times New Roman" w:hAnsi="Calibri" w:cs="Calibri"/>
                <w:color w:val="000000"/>
                <w:kern w:val="0"/>
                <w:sz w:val="14"/>
                <w:szCs w:val="14"/>
                <w:lang w:eastAsia="en-GB"/>
                <w14:ligatures w14:val="none"/>
              </w:rPr>
              <w:t>for</w:t>
            </w:r>
            <w:r w:rsidRPr="007F0B6C">
              <w:rPr>
                <w:rFonts w:ascii="Calibri" w:eastAsia="Times New Roman" w:hAnsi="Calibri" w:cs="Calibri"/>
                <w:color w:val="000000"/>
                <w:kern w:val="0"/>
                <w:sz w:val="14"/>
                <w:szCs w:val="14"/>
                <w:lang w:eastAsia="en-GB"/>
                <w14:ligatures w14:val="none"/>
              </w:rPr>
              <w:t xml:space="preserve"> personal support wellbeing </w:t>
            </w:r>
          </w:p>
        </w:tc>
        <w:tc>
          <w:tcPr>
            <w:tcW w:w="1044"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2C6C46"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Accountability procedures, including KPIs</w:t>
            </w:r>
          </w:p>
        </w:tc>
        <w:tc>
          <w:tcPr>
            <w:tcW w:w="101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42B6F0"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Resource allocation mechanisms</w:t>
            </w:r>
          </w:p>
        </w:tc>
        <w:tc>
          <w:tcPr>
            <w:tcW w:w="1031"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770D242"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 xml:space="preserve">Use of data </w:t>
            </w:r>
            <w:r>
              <w:rPr>
                <w:rFonts w:ascii="Calibri" w:eastAsia="Times New Roman" w:hAnsi="Calibri" w:cs="Calibri"/>
                <w:color w:val="000000"/>
                <w:kern w:val="0"/>
                <w:sz w:val="14"/>
                <w:szCs w:val="14"/>
                <w:lang w:eastAsia="en-GB"/>
                <w14:ligatures w14:val="none"/>
              </w:rPr>
              <w:t>&amp;</w:t>
            </w:r>
            <w:r w:rsidRPr="007F0B6C">
              <w:rPr>
                <w:rFonts w:ascii="Calibri" w:eastAsia="Times New Roman" w:hAnsi="Calibri" w:cs="Calibri"/>
                <w:color w:val="000000"/>
                <w:kern w:val="0"/>
                <w:sz w:val="14"/>
                <w:szCs w:val="14"/>
                <w:lang w:eastAsia="en-GB"/>
                <w14:ligatures w14:val="none"/>
              </w:rPr>
              <w:t xml:space="preserve"> evidence </w:t>
            </w:r>
          </w:p>
        </w:tc>
        <w:tc>
          <w:tcPr>
            <w:tcW w:w="106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E3EE2E0"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Mechanisms for learning/</w:t>
            </w:r>
            <w:r>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improvement</w:t>
            </w:r>
          </w:p>
        </w:tc>
        <w:tc>
          <w:tcPr>
            <w:tcW w:w="1029"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D928E5B"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Effectiveness of decision</w:t>
            </w:r>
            <w:r>
              <w:rPr>
                <w:rFonts w:ascii="Calibri" w:eastAsia="Times New Roman" w:hAnsi="Calibri" w:cs="Calibri"/>
                <w:color w:val="000000"/>
                <w:kern w:val="0"/>
                <w:sz w:val="14"/>
                <w:szCs w:val="14"/>
                <w:lang w:eastAsia="en-GB"/>
                <w14:ligatures w14:val="none"/>
              </w:rPr>
              <w:t xml:space="preserve">- </w:t>
            </w:r>
            <w:r w:rsidRPr="007F0B6C">
              <w:rPr>
                <w:rFonts w:ascii="Calibri" w:eastAsia="Times New Roman" w:hAnsi="Calibri" w:cs="Calibri"/>
                <w:color w:val="000000"/>
                <w:kern w:val="0"/>
                <w:sz w:val="14"/>
                <w:szCs w:val="14"/>
                <w:lang w:eastAsia="en-GB"/>
                <w14:ligatures w14:val="none"/>
              </w:rPr>
              <w:t>making s</w:t>
            </w:r>
            <w:r>
              <w:rPr>
                <w:rFonts w:ascii="Calibri" w:eastAsia="Times New Roman" w:hAnsi="Calibri" w:cs="Calibri"/>
                <w:color w:val="000000"/>
                <w:kern w:val="0"/>
                <w:sz w:val="14"/>
                <w:szCs w:val="14"/>
                <w:lang w:eastAsia="en-GB"/>
                <w14:ligatures w14:val="none"/>
              </w:rPr>
              <w:t>t</w:t>
            </w:r>
            <w:r w:rsidRPr="007F0B6C">
              <w:rPr>
                <w:rFonts w:ascii="Calibri" w:eastAsia="Times New Roman" w:hAnsi="Calibri" w:cs="Calibri"/>
                <w:color w:val="000000"/>
                <w:kern w:val="0"/>
                <w:sz w:val="14"/>
                <w:szCs w:val="14"/>
                <w:lang w:eastAsia="en-GB"/>
                <w14:ligatures w14:val="none"/>
              </w:rPr>
              <w:t>ructures</w:t>
            </w:r>
          </w:p>
        </w:tc>
        <w:tc>
          <w:tcPr>
            <w:tcW w:w="1032"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A6C10DF"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E422CA">
              <w:rPr>
                <w:rFonts w:ascii="Calibri" w:eastAsia="Times New Roman" w:hAnsi="Calibri" w:cs="Calibri"/>
                <w:color w:val="000000"/>
                <w:kern w:val="0"/>
                <w:sz w:val="12"/>
                <w:szCs w:val="12"/>
                <w:lang w:eastAsia="en-GB"/>
                <w14:ligatures w14:val="none"/>
              </w:rPr>
              <w:t>Representative</w:t>
            </w:r>
            <w:r w:rsidRPr="007F0B6C">
              <w:rPr>
                <w:rFonts w:ascii="Calibri" w:eastAsia="Times New Roman" w:hAnsi="Calibri" w:cs="Calibri"/>
                <w:color w:val="000000"/>
                <w:kern w:val="0"/>
                <w:sz w:val="14"/>
                <w:szCs w:val="14"/>
                <w:lang w:eastAsia="en-GB"/>
                <w14:ligatures w14:val="none"/>
              </w:rPr>
              <w:t xml:space="preserve"> structures &amp; student voice</w:t>
            </w:r>
          </w:p>
        </w:tc>
        <w:tc>
          <w:tcPr>
            <w:tcW w:w="1131"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ED036B8" w14:textId="77777777" w:rsidR="00791579" w:rsidRPr="007F0B6C" w:rsidRDefault="00791579" w:rsidP="00F34AA4">
            <w:pPr>
              <w:jc w:val="center"/>
              <w:rPr>
                <w:rFonts w:ascii="Calibri" w:eastAsia="Times New Roman" w:hAnsi="Calibri" w:cs="Calibri"/>
                <w:color w:val="000000"/>
                <w:kern w:val="0"/>
                <w:sz w:val="14"/>
                <w:szCs w:val="14"/>
                <w:lang w:eastAsia="en-GB"/>
                <w14:ligatures w14:val="none"/>
              </w:rPr>
            </w:pPr>
            <w:r w:rsidRPr="007F0B6C">
              <w:rPr>
                <w:rFonts w:ascii="Calibri" w:eastAsia="Times New Roman" w:hAnsi="Calibri" w:cs="Calibri"/>
                <w:color w:val="000000"/>
                <w:kern w:val="0"/>
                <w:sz w:val="14"/>
                <w:szCs w:val="14"/>
                <w:lang w:eastAsia="en-GB"/>
                <w14:ligatures w14:val="none"/>
              </w:rPr>
              <w:t>Co-creation of policies, approaches &amp; resources</w:t>
            </w:r>
          </w:p>
        </w:tc>
        <w:tc>
          <w:tcPr>
            <w:tcW w:w="1035"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4D0066A" w14:textId="77777777" w:rsidR="00791579" w:rsidRPr="00AC3321" w:rsidRDefault="00791579" w:rsidP="00F34AA4">
            <w:pPr>
              <w:jc w:val="center"/>
              <w:rPr>
                <w:rFonts w:ascii="Calibri" w:eastAsia="Times New Roman" w:hAnsi="Calibri" w:cs="Calibri"/>
                <w:color w:val="000000"/>
                <w:kern w:val="0"/>
                <w:sz w:val="12"/>
                <w:szCs w:val="12"/>
                <w:lang w:eastAsia="en-GB"/>
                <w14:ligatures w14:val="none"/>
              </w:rPr>
            </w:pPr>
            <w:r w:rsidRPr="00AC3321">
              <w:rPr>
                <w:rFonts w:ascii="Calibri" w:eastAsia="Times New Roman" w:hAnsi="Calibri" w:cs="Calibri"/>
                <w:color w:val="000000"/>
                <w:kern w:val="0"/>
                <w:sz w:val="12"/>
                <w:szCs w:val="12"/>
                <w:lang w:eastAsia="en-GB"/>
                <w14:ligatures w14:val="none"/>
              </w:rPr>
              <w:t>Relationships between teams based on shared goals</w:t>
            </w:r>
          </w:p>
        </w:tc>
        <w:tc>
          <w:tcPr>
            <w:tcW w:w="266" w:type="dxa"/>
            <w:tcBorders>
              <w:left w:val="single" w:sz="4" w:space="0" w:color="auto"/>
              <w:right w:val="single" w:sz="4" w:space="0" w:color="auto"/>
            </w:tcBorders>
            <w:vAlign w:val="bottom"/>
          </w:tcPr>
          <w:p w14:paraId="5B92D49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AF38F8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5CD54D7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E097C8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61EB22D" w14:textId="77777777" w:rsidTr="00533EF0">
        <w:tc>
          <w:tcPr>
            <w:tcW w:w="1229" w:type="dxa"/>
          </w:tcPr>
          <w:p w14:paraId="661E7A9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3A526E0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top w:val="single" w:sz="4" w:space="0" w:color="auto"/>
            </w:tcBorders>
            <w:vAlign w:val="center"/>
          </w:tcPr>
          <w:p w14:paraId="075363E7"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902F79">
              <w:rPr>
                <w:rFonts w:ascii="Calibri" w:eastAsia="Times New Roman" w:hAnsi="Calibri" w:cs="Calibri"/>
                <w:i/>
                <w:iCs/>
                <w:color w:val="000000"/>
                <w:kern w:val="0"/>
                <w:sz w:val="16"/>
                <w:szCs w:val="16"/>
                <w:lang w:eastAsia="en-GB"/>
                <w14:ligatures w14:val="none"/>
              </w:rPr>
              <w:t>Policies and strategies are in place, and resou</w:t>
            </w:r>
            <w:r>
              <w:rPr>
                <w:rFonts w:ascii="Calibri" w:eastAsia="Times New Roman" w:hAnsi="Calibri" w:cs="Calibri"/>
                <w:i/>
                <w:iCs/>
                <w:color w:val="000000"/>
                <w:kern w:val="0"/>
                <w:sz w:val="16"/>
                <w:szCs w:val="16"/>
                <w:lang w:eastAsia="en-GB"/>
                <w14:ligatures w14:val="none"/>
              </w:rPr>
              <w:t>r</w:t>
            </w:r>
            <w:r w:rsidRPr="00902F79">
              <w:rPr>
                <w:rFonts w:ascii="Calibri" w:eastAsia="Times New Roman" w:hAnsi="Calibri" w:cs="Calibri"/>
                <w:i/>
                <w:iCs/>
                <w:color w:val="000000"/>
                <w:kern w:val="0"/>
                <w:sz w:val="16"/>
                <w:szCs w:val="16"/>
                <w:lang w:eastAsia="en-GB"/>
                <w14:ligatures w14:val="none"/>
              </w:rPr>
              <w:t>ced appro</w:t>
            </w:r>
            <w:r>
              <w:rPr>
                <w:rFonts w:ascii="Calibri" w:eastAsia="Times New Roman" w:hAnsi="Calibri" w:cs="Calibri"/>
                <w:i/>
                <w:iCs/>
                <w:color w:val="000000"/>
                <w:kern w:val="0"/>
                <w:sz w:val="16"/>
                <w:szCs w:val="16"/>
                <w:lang w:eastAsia="en-GB"/>
                <w14:ligatures w14:val="none"/>
              </w:rPr>
              <w:t>p</w:t>
            </w:r>
            <w:r w:rsidRPr="00902F79">
              <w:rPr>
                <w:rFonts w:ascii="Calibri" w:eastAsia="Times New Roman" w:hAnsi="Calibri" w:cs="Calibri"/>
                <w:i/>
                <w:iCs/>
                <w:color w:val="000000"/>
                <w:kern w:val="0"/>
                <w:sz w:val="16"/>
                <w:szCs w:val="16"/>
                <w:lang w:eastAsia="en-GB"/>
                <w14:ligatures w14:val="none"/>
              </w:rPr>
              <w:t>riately, which maximise participation and success of Access and Participation target groups</w:t>
            </w:r>
            <w:r>
              <w:rPr>
                <w:rFonts w:ascii="Calibri" w:eastAsia="Times New Roman" w:hAnsi="Calibri" w:cs="Calibri"/>
                <w:i/>
                <w:iCs/>
                <w:color w:val="000000"/>
                <w:kern w:val="0"/>
                <w:sz w:val="16"/>
                <w:szCs w:val="16"/>
                <w:lang w:eastAsia="en-GB"/>
                <w14:ligatures w14:val="none"/>
              </w:rPr>
              <w:t xml:space="preserve">; </w:t>
            </w:r>
            <w:r w:rsidRPr="00A846AA">
              <w:rPr>
                <w:rFonts w:ascii="Calibri" w:eastAsia="Times New Roman" w:hAnsi="Calibri" w:cs="Calibri"/>
                <w:i/>
                <w:iCs/>
                <w:color w:val="000000"/>
                <w:kern w:val="0"/>
                <w:sz w:val="16"/>
                <w:szCs w:val="16"/>
                <w:lang w:eastAsia="en-GB"/>
                <w14:ligatures w14:val="none"/>
              </w:rPr>
              <w:t>Data and evidence are used effectively to generate continual improvement; Everyone's contribution is valued and makes a difference</w:t>
            </w:r>
          </w:p>
        </w:tc>
        <w:tc>
          <w:tcPr>
            <w:tcW w:w="266" w:type="dxa"/>
            <w:tcBorders>
              <w:right w:val="single" w:sz="4" w:space="0" w:color="auto"/>
            </w:tcBorders>
            <w:vAlign w:val="bottom"/>
          </w:tcPr>
          <w:p w14:paraId="252C3D3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D35CFA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046B537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46DDF5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279DCB3" w14:textId="77777777" w:rsidTr="00533EF0">
        <w:tc>
          <w:tcPr>
            <w:tcW w:w="1229" w:type="dxa"/>
          </w:tcPr>
          <w:p w14:paraId="02A63574"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3D5D531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bottom w:val="single" w:sz="4" w:space="0" w:color="auto"/>
            </w:tcBorders>
            <w:vAlign w:val="center"/>
          </w:tcPr>
          <w:p w14:paraId="4049A327"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Staffing (including student staff members such as ambassadors and mentors)</w:t>
            </w:r>
          </w:p>
        </w:tc>
        <w:tc>
          <w:tcPr>
            <w:tcW w:w="266" w:type="dxa"/>
            <w:tcBorders>
              <w:right w:val="single" w:sz="4" w:space="0" w:color="auto"/>
            </w:tcBorders>
            <w:vAlign w:val="bottom"/>
          </w:tcPr>
          <w:p w14:paraId="6404DB1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9551B7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410B09C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F8312E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04697CB1" w14:textId="77777777" w:rsidTr="00533EF0">
        <w:tc>
          <w:tcPr>
            <w:tcW w:w="1229" w:type="dxa"/>
            <w:vMerge w:val="restart"/>
          </w:tcPr>
          <w:p w14:paraId="58148742"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A820BD">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40" w:type="dxa"/>
            <w:tcBorders>
              <w:right w:val="single" w:sz="4" w:space="0" w:color="auto"/>
            </w:tcBorders>
          </w:tcPr>
          <w:p w14:paraId="2695CCB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BDB44DF"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ACTIVATE</w:t>
            </w:r>
          </w:p>
        </w:tc>
        <w:tc>
          <w:tcPr>
            <w:tcW w:w="266" w:type="dxa"/>
            <w:tcBorders>
              <w:left w:val="single" w:sz="4" w:space="0" w:color="auto"/>
              <w:right w:val="single" w:sz="4" w:space="0" w:color="auto"/>
            </w:tcBorders>
            <w:vAlign w:val="bottom"/>
          </w:tcPr>
          <w:p w14:paraId="05EE084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7C0BA3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57B5178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953F1A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5E52A52" w14:textId="77777777" w:rsidTr="00533EF0">
        <w:trPr>
          <w:trHeight w:val="624"/>
        </w:trPr>
        <w:tc>
          <w:tcPr>
            <w:tcW w:w="1229" w:type="dxa"/>
            <w:vMerge/>
          </w:tcPr>
          <w:p w14:paraId="5DE1458D" w14:textId="77777777" w:rsidR="00791579" w:rsidRPr="00A820BD" w:rsidRDefault="00791579" w:rsidP="00F34AA4">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2636155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99" w:type="dxa"/>
            <w:gridSpan w:val="2"/>
            <w:tcBorders>
              <w:left w:val="single" w:sz="4" w:space="0" w:color="auto"/>
              <w:bottom w:val="single" w:sz="4" w:space="0" w:color="auto"/>
            </w:tcBorders>
            <w:shd w:val="clear" w:color="auto" w:fill="B3E5A1" w:themeFill="accent6" w:themeFillTint="66"/>
            <w:vAlign w:val="center"/>
          </w:tcPr>
          <w:p w14:paraId="03DE0374" w14:textId="77777777" w:rsidR="00791579"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 xml:space="preserve">Recruitment </w:t>
            </w:r>
            <w:r>
              <w:rPr>
                <w:rFonts w:ascii="Calibri" w:eastAsia="Times New Roman" w:hAnsi="Calibri" w:cs="Calibri"/>
                <w:kern w:val="0"/>
                <w:sz w:val="16"/>
                <w:szCs w:val="16"/>
                <w:lang w:eastAsia="en-GB"/>
                <w14:ligatures w14:val="none"/>
              </w:rPr>
              <w:t>&amp;</w:t>
            </w:r>
            <w:r w:rsidRPr="00426ADB">
              <w:rPr>
                <w:rFonts w:ascii="Calibri" w:eastAsia="Times New Roman" w:hAnsi="Calibri" w:cs="Calibri"/>
                <w:kern w:val="0"/>
                <w:sz w:val="16"/>
                <w:szCs w:val="16"/>
                <w:lang w:eastAsia="en-GB"/>
                <w14:ligatures w14:val="none"/>
              </w:rPr>
              <w:t xml:space="preserve"> induction</w:t>
            </w:r>
          </w:p>
        </w:tc>
        <w:tc>
          <w:tcPr>
            <w:tcW w:w="1813" w:type="dxa"/>
            <w:gridSpan w:val="7"/>
            <w:tcBorders>
              <w:left w:val="single" w:sz="4" w:space="0" w:color="auto"/>
              <w:bottom w:val="single" w:sz="4" w:space="0" w:color="auto"/>
            </w:tcBorders>
            <w:shd w:val="clear" w:color="auto" w:fill="B3E5A1" w:themeFill="accent6" w:themeFillTint="66"/>
            <w:vAlign w:val="center"/>
          </w:tcPr>
          <w:p w14:paraId="77371FE0" w14:textId="77777777" w:rsidR="00791579"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Continuing professional development &amp; training</w:t>
            </w:r>
          </w:p>
        </w:tc>
        <w:tc>
          <w:tcPr>
            <w:tcW w:w="1294" w:type="dxa"/>
            <w:gridSpan w:val="6"/>
            <w:tcBorders>
              <w:left w:val="single" w:sz="4" w:space="0" w:color="auto"/>
              <w:bottom w:val="single" w:sz="4" w:space="0" w:color="auto"/>
            </w:tcBorders>
            <w:shd w:val="clear" w:color="auto" w:fill="B3E5A1" w:themeFill="accent6" w:themeFillTint="66"/>
            <w:vAlign w:val="center"/>
          </w:tcPr>
          <w:p w14:paraId="18CED10F" w14:textId="77777777" w:rsidR="00791579" w:rsidRDefault="00791579" w:rsidP="00F34AA4">
            <w:pPr>
              <w:jc w:val="center"/>
              <w:rPr>
                <w:rFonts w:ascii="Calibri" w:eastAsia="Times New Roman" w:hAnsi="Calibri" w:cs="Calibri"/>
                <w:kern w:val="0"/>
                <w:sz w:val="16"/>
                <w:szCs w:val="16"/>
                <w:lang w:eastAsia="en-GB"/>
                <w14:ligatures w14:val="none"/>
              </w:rPr>
            </w:pPr>
            <w:r w:rsidRPr="003E5086">
              <w:rPr>
                <w:rFonts w:ascii="Calibri" w:eastAsia="Times New Roman" w:hAnsi="Calibri" w:cs="Calibri"/>
                <w:kern w:val="0"/>
                <w:sz w:val="14"/>
                <w:szCs w:val="14"/>
                <w:lang w:eastAsia="en-GB"/>
                <w14:ligatures w14:val="none"/>
              </w:rPr>
              <w:t>Academic &amp;professional staff relationships</w:t>
            </w:r>
          </w:p>
        </w:tc>
        <w:tc>
          <w:tcPr>
            <w:tcW w:w="1836" w:type="dxa"/>
            <w:gridSpan w:val="6"/>
            <w:tcBorders>
              <w:left w:val="single" w:sz="4" w:space="0" w:color="auto"/>
              <w:bottom w:val="single" w:sz="4" w:space="0" w:color="auto"/>
            </w:tcBorders>
            <w:shd w:val="clear" w:color="auto" w:fill="B3E5A1" w:themeFill="accent6" w:themeFillTint="66"/>
            <w:vAlign w:val="center"/>
          </w:tcPr>
          <w:p w14:paraId="5136E984" w14:textId="77777777" w:rsidR="00791579" w:rsidRPr="00BB6F6F" w:rsidRDefault="00791579" w:rsidP="00F34AA4">
            <w:pPr>
              <w:jc w:val="center"/>
              <w:rPr>
                <w:rFonts w:ascii="Calibri" w:eastAsia="Times New Roman" w:hAnsi="Calibri" w:cs="Calibri"/>
                <w:kern w:val="0"/>
                <w:sz w:val="16"/>
                <w:szCs w:val="16"/>
                <w:lang w:eastAsia="en-GB"/>
                <w14:ligatures w14:val="none"/>
              </w:rPr>
            </w:pPr>
            <w:r w:rsidRPr="00BB6F6F">
              <w:rPr>
                <w:rFonts w:ascii="Calibri" w:eastAsia="Times New Roman" w:hAnsi="Calibri" w:cs="Calibri"/>
                <w:kern w:val="0"/>
                <w:sz w:val="16"/>
                <w:szCs w:val="16"/>
                <w:lang w:eastAsia="en-GB"/>
                <w14:ligatures w14:val="none"/>
              </w:rPr>
              <w:t>Structures for sharing information &amp; best practices</w:t>
            </w:r>
          </w:p>
        </w:tc>
        <w:tc>
          <w:tcPr>
            <w:tcW w:w="1172" w:type="dxa"/>
            <w:gridSpan w:val="5"/>
            <w:tcBorders>
              <w:left w:val="single" w:sz="4" w:space="0" w:color="auto"/>
              <w:bottom w:val="single" w:sz="4" w:space="0" w:color="auto"/>
            </w:tcBorders>
            <w:shd w:val="clear" w:color="auto" w:fill="B3E5A1" w:themeFill="accent6" w:themeFillTint="66"/>
            <w:vAlign w:val="center"/>
          </w:tcPr>
          <w:p w14:paraId="42A94837" w14:textId="77777777" w:rsidR="00791579"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Development  of praxis teams</w:t>
            </w:r>
          </w:p>
        </w:tc>
        <w:tc>
          <w:tcPr>
            <w:tcW w:w="1696" w:type="dxa"/>
            <w:gridSpan w:val="6"/>
            <w:tcBorders>
              <w:left w:val="single" w:sz="4" w:space="0" w:color="auto"/>
              <w:bottom w:val="single" w:sz="4" w:space="0" w:color="auto"/>
            </w:tcBorders>
            <w:shd w:val="clear" w:color="auto" w:fill="B3E5A1" w:themeFill="accent6" w:themeFillTint="66"/>
            <w:vAlign w:val="center"/>
          </w:tcPr>
          <w:p w14:paraId="734448F5" w14:textId="77777777" w:rsidR="00791579" w:rsidRPr="00DF6354" w:rsidRDefault="00791579" w:rsidP="00F34AA4">
            <w:pPr>
              <w:jc w:val="center"/>
              <w:rPr>
                <w:rFonts w:ascii="Calibri" w:eastAsia="Times New Roman" w:hAnsi="Calibri" w:cs="Calibri"/>
                <w:kern w:val="0"/>
                <w:sz w:val="14"/>
                <w:szCs w:val="14"/>
                <w:lang w:eastAsia="en-GB"/>
                <w14:ligatures w14:val="none"/>
              </w:rPr>
            </w:pPr>
            <w:r w:rsidRPr="00DF6354">
              <w:rPr>
                <w:rFonts w:ascii="Calibri" w:eastAsia="Times New Roman" w:hAnsi="Calibri" w:cs="Calibri"/>
                <w:kern w:val="0"/>
                <w:sz w:val="14"/>
                <w:szCs w:val="14"/>
                <w:lang w:eastAsia="en-GB"/>
                <w14:ligatures w14:val="none"/>
              </w:rPr>
              <w:t>Incentives &amp; rewards for active pedagogy &amp; curriculum development</w:t>
            </w:r>
          </w:p>
        </w:tc>
        <w:tc>
          <w:tcPr>
            <w:tcW w:w="1502"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1DAFDD30"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426ADB">
              <w:rPr>
                <w:rFonts w:ascii="Calibri" w:eastAsia="Times New Roman" w:hAnsi="Calibri" w:cs="Calibri"/>
                <w:kern w:val="0"/>
                <w:sz w:val="16"/>
                <w:szCs w:val="16"/>
                <w:lang w:eastAsia="en-GB"/>
                <w14:ligatures w14:val="none"/>
              </w:rPr>
              <w:t>Staff diversity &amp; represent</w:t>
            </w:r>
            <w:r>
              <w:rPr>
                <w:rFonts w:ascii="Calibri" w:eastAsia="Times New Roman" w:hAnsi="Calibri" w:cs="Calibri"/>
                <w:kern w:val="0"/>
                <w:sz w:val="16"/>
                <w:szCs w:val="16"/>
                <w:lang w:eastAsia="en-GB"/>
                <w14:ligatures w14:val="none"/>
              </w:rPr>
              <w:t>ation</w:t>
            </w:r>
          </w:p>
        </w:tc>
        <w:tc>
          <w:tcPr>
            <w:tcW w:w="266" w:type="dxa"/>
            <w:tcBorders>
              <w:left w:val="single" w:sz="4" w:space="0" w:color="auto"/>
              <w:right w:val="single" w:sz="4" w:space="0" w:color="auto"/>
            </w:tcBorders>
            <w:vAlign w:val="bottom"/>
          </w:tcPr>
          <w:p w14:paraId="7EC5296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CD2C37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6CA08A4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5E6E4D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01EDBDB" w14:textId="77777777" w:rsidTr="00533EF0">
        <w:tc>
          <w:tcPr>
            <w:tcW w:w="1229" w:type="dxa"/>
          </w:tcPr>
          <w:p w14:paraId="23958A6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3AEC03A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vAlign w:val="center"/>
          </w:tcPr>
          <w:p w14:paraId="0B554D9A" w14:textId="77777777" w:rsidR="00791579" w:rsidRPr="00D45D1E" w:rsidRDefault="00791579" w:rsidP="00F34AA4">
            <w:pPr>
              <w:rPr>
                <w:rFonts w:ascii="Calibri" w:eastAsia="Times New Roman" w:hAnsi="Calibri" w:cs="Calibri"/>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 xml:space="preserve">Short-term Benefits: </w:t>
            </w:r>
            <w:r w:rsidRPr="00D173DA">
              <w:rPr>
                <w:rFonts w:ascii="Calibri" w:eastAsia="Times New Roman" w:hAnsi="Calibri" w:cs="Calibri"/>
                <w:i/>
                <w:iCs/>
                <w:color w:val="000000"/>
                <w:kern w:val="0"/>
                <w:sz w:val="16"/>
                <w:szCs w:val="16"/>
                <w:lang w:eastAsia="en-GB"/>
                <w14:ligatures w14:val="none"/>
              </w:rPr>
              <w:t>Human resourcing supports access, participation and success</w:t>
            </w:r>
          </w:p>
        </w:tc>
        <w:tc>
          <w:tcPr>
            <w:tcW w:w="266" w:type="dxa"/>
            <w:tcBorders>
              <w:right w:val="single" w:sz="4" w:space="0" w:color="auto"/>
            </w:tcBorders>
            <w:vAlign w:val="bottom"/>
          </w:tcPr>
          <w:p w14:paraId="628ED34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C4D205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single" w:sz="4" w:space="0" w:color="auto"/>
              <w:right w:val="single" w:sz="4" w:space="0" w:color="auto"/>
            </w:tcBorders>
          </w:tcPr>
          <w:p w14:paraId="55DD9A1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16E50C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3F737ED" w14:textId="77777777" w:rsidTr="00533EF0">
        <w:tc>
          <w:tcPr>
            <w:tcW w:w="1229" w:type="dxa"/>
          </w:tcPr>
          <w:p w14:paraId="6AE5456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78A4B9D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bottom w:val="single" w:sz="4" w:space="0" w:color="auto"/>
            </w:tcBorders>
            <w:vAlign w:val="center"/>
          </w:tcPr>
          <w:p w14:paraId="627B42B4"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Curricula &amp; Pedagogy</w:t>
            </w:r>
          </w:p>
        </w:tc>
        <w:tc>
          <w:tcPr>
            <w:tcW w:w="266" w:type="dxa"/>
            <w:vAlign w:val="bottom"/>
          </w:tcPr>
          <w:p w14:paraId="2DBAD12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val="restart"/>
            <w:tcBorders>
              <w:top w:val="single" w:sz="4" w:space="0" w:color="auto"/>
            </w:tcBorders>
            <w:shd w:val="clear" w:color="auto" w:fill="FFFFFF" w:themeFill="background1"/>
          </w:tcPr>
          <w:p w14:paraId="72F59B61" w14:textId="77777777" w:rsidR="00791579" w:rsidRPr="00780364" w:rsidRDefault="00791579" w:rsidP="00F34AA4">
            <w:pPr>
              <w:jc w:val="center"/>
              <w:rPr>
                <w:rFonts w:ascii="Calibri" w:eastAsia="Times New Roman" w:hAnsi="Calibri" w:cs="Calibri"/>
                <w:i/>
                <w:iCs/>
                <w:color w:val="000000"/>
                <w:kern w:val="0"/>
                <w:sz w:val="16"/>
                <w:szCs w:val="16"/>
                <w:lang w:eastAsia="en-GB"/>
                <w14:ligatures w14:val="none"/>
              </w:rPr>
            </w:pPr>
            <w:r w:rsidRPr="006E00B9">
              <w:rPr>
                <w:rFonts w:ascii="Calibri" w:eastAsia="Times New Roman" w:hAnsi="Calibri" w:cs="Calibri"/>
                <w:i/>
                <w:iCs/>
                <w:kern w:val="0"/>
                <w:sz w:val="16"/>
                <w:szCs w:val="16"/>
                <w:lang w:eastAsia="en-GB"/>
                <w14:ligatures w14:val="none"/>
              </w:rPr>
              <w:t xml:space="preserve">Timely </w:t>
            </w:r>
            <w:r>
              <w:rPr>
                <w:rFonts w:ascii="Calibri" w:eastAsia="Times New Roman" w:hAnsi="Calibri" w:cs="Calibri"/>
                <w:i/>
                <w:iCs/>
                <w:color w:val="000000"/>
                <w:kern w:val="0"/>
                <w:sz w:val="16"/>
                <w:szCs w:val="16"/>
                <w:lang w:eastAsia="en-GB"/>
                <w14:ligatures w14:val="none"/>
              </w:rPr>
              <w:t>a</w:t>
            </w:r>
            <w:r w:rsidRPr="00962000">
              <w:rPr>
                <w:rFonts w:ascii="Calibri" w:eastAsia="Times New Roman" w:hAnsi="Calibri" w:cs="Calibri"/>
                <w:i/>
                <w:iCs/>
                <w:color w:val="000000"/>
                <w:kern w:val="0"/>
                <w:sz w:val="16"/>
                <w:szCs w:val="16"/>
                <w:lang w:eastAsia="en-GB"/>
                <w14:ligatures w14:val="none"/>
              </w:rPr>
              <w:t>ccess</w:t>
            </w:r>
            <w:r>
              <w:rPr>
                <w:rFonts w:ascii="Calibri" w:eastAsia="Times New Roman" w:hAnsi="Calibri" w:cs="Calibri"/>
                <w:i/>
                <w:iCs/>
                <w:color w:val="000000"/>
                <w:kern w:val="0"/>
                <w:sz w:val="16"/>
                <w:szCs w:val="16"/>
                <w:lang w:eastAsia="en-GB"/>
                <w14:ligatures w14:val="none"/>
              </w:rPr>
              <w:t xml:space="preserve"> to appropriate</w:t>
            </w:r>
            <w:r w:rsidRPr="00962000">
              <w:rPr>
                <w:rFonts w:ascii="Calibri" w:eastAsia="Times New Roman" w:hAnsi="Calibri" w:cs="Calibri"/>
                <w:i/>
                <w:iCs/>
                <w:color w:val="000000"/>
                <w:kern w:val="0"/>
                <w:sz w:val="16"/>
                <w:szCs w:val="16"/>
                <w:lang w:eastAsia="en-GB"/>
                <w14:ligatures w14:val="none"/>
              </w:rPr>
              <w:t xml:space="preserve"> student financial support </w:t>
            </w:r>
            <w:r>
              <w:rPr>
                <w:rFonts w:ascii="Calibri" w:eastAsia="Times New Roman" w:hAnsi="Calibri" w:cs="Calibri"/>
                <w:i/>
                <w:iCs/>
                <w:color w:val="000000"/>
                <w:kern w:val="0"/>
                <w:sz w:val="16"/>
                <w:szCs w:val="16"/>
                <w:lang w:eastAsia="en-GB"/>
                <w14:ligatures w14:val="none"/>
              </w:rPr>
              <w:t>&amp;</w:t>
            </w:r>
            <w:r w:rsidRPr="00962000">
              <w:rPr>
                <w:rFonts w:ascii="Calibri" w:eastAsia="Times New Roman" w:hAnsi="Calibri" w:cs="Calibri"/>
                <w:i/>
                <w:iCs/>
                <w:color w:val="000000"/>
                <w:kern w:val="0"/>
                <w:sz w:val="16"/>
                <w:szCs w:val="16"/>
                <w:lang w:eastAsia="en-GB"/>
                <w14:ligatures w14:val="none"/>
              </w:rPr>
              <w:t xml:space="preserve"> resources</w:t>
            </w:r>
            <w:r>
              <w:rPr>
                <w:rFonts w:ascii="Calibri" w:eastAsia="Times New Roman" w:hAnsi="Calibri" w:cs="Calibri"/>
                <w:i/>
                <w:iCs/>
                <w:color w:val="000000"/>
                <w:kern w:val="0"/>
                <w:sz w:val="16"/>
                <w:szCs w:val="16"/>
                <w:lang w:eastAsia="en-GB"/>
                <w14:ligatures w14:val="none"/>
              </w:rPr>
              <w:t xml:space="preserve">; </w:t>
            </w:r>
            <w:r w:rsidRPr="00962000">
              <w:rPr>
                <w:rFonts w:ascii="Calibri" w:eastAsia="Times New Roman" w:hAnsi="Calibri" w:cs="Calibri"/>
                <w:i/>
                <w:iCs/>
                <w:color w:val="000000"/>
                <w:kern w:val="0"/>
                <w:sz w:val="16"/>
                <w:szCs w:val="16"/>
                <w:lang w:eastAsia="en-GB"/>
                <w14:ligatures w14:val="none"/>
              </w:rPr>
              <w:t xml:space="preserve">Access </w:t>
            </w:r>
            <w:r>
              <w:rPr>
                <w:rFonts w:ascii="Calibri" w:eastAsia="Times New Roman" w:hAnsi="Calibri" w:cs="Calibri"/>
                <w:i/>
                <w:iCs/>
                <w:color w:val="000000"/>
                <w:kern w:val="0"/>
                <w:sz w:val="16"/>
                <w:szCs w:val="16"/>
                <w:lang w:eastAsia="en-GB"/>
                <w14:ligatures w14:val="none"/>
              </w:rPr>
              <w:t xml:space="preserve">to </w:t>
            </w:r>
            <w:r w:rsidRPr="00962000">
              <w:rPr>
                <w:rFonts w:ascii="Calibri" w:eastAsia="Times New Roman" w:hAnsi="Calibri" w:cs="Calibri"/>
                <w:i/>
                <w:iCs/>
                <w:color w:val="000000"/>
                <w:kern w:val="0"/>
                <w:sz w:val="16"/>
                <w:szCs w:val="16"/>
                <w:lang w:eastAsia="en-GB"/>
                <w14:ligatures w14:val="none"/>
              </w:rPr>
              <w:t xml:space="preserve">opportunities that align with personal interests </w:t>
            </w:r>
            <w:r>
              <w:rPr>
                <w:rFonts w:ascii="Calibri" w:eastAsia="Times New Roman" w:hAnsi="Calibri" w:cs="Calibri"/>
                <w:i/>
                <w:iCs/>
                <w:color w:val="000000"/>
                <w:kern w:val="0"/>
                <w:sz w:val="16"/>
                <w:szCs w:val="16"/>
                <w:lang w:eastAsia="en-GB"/>
                <w14:ligatures w14:val="none"/>
              </w:rPr>
              <w:t>&amp;</w:t>
            </w:r>
            <w:r w:rsidRPr="00962000">
              <w:rPr>
                <w:rFonts w:ascii="Calibri" w:eastAsia="Times New Roman" w:hAnsi="Calibri" w:cs="Calibri"/>
                <w:i/>
                <w:iCs/>
                <w:color w:val="000000"/>
                <w:kern w:val="0"/>
                <w:sz w:val="16"/>
                <w:szCs w:val="16"/>
                <w:lang w:eastAsia="en-GB"/>
                <w14:ligatures w14:val="none"/>
              </w:rPr>
              <w:t xml:space="preserve"> aspirations</w:t>
            </w:r>
            <w:r>
              <w:rPr>
                <w:rFonts w:ascii="Calibri" w:eastAsia="Times New Roman" w:hAnsi="Calibri" w:cs="Calibri"/>
                <w:i/>
                <w:iCs/>
                <w:color w:val="000000"/>
                <w:kern w:val="0"/>
                <w:sz w:val="16"/>
                <w:szCs w:val="16"/>
                <w:lang w:eastAsia="en-GB"/>
                <w14:ligatures w14:val="none"/>
              </w:rPr>
              <w:t>; S</w:t>
            </w:r>
            <w:r w:rsidRPr="00962000">
              <w:rPr>
                <w:rFonts w:ascii="Calibri" w:eastAsia="Times New Roman" w:hAnsi="Calibri" w:cs="Calibri"/>
                <w:i/>
                <w:iCs/>
                <w:color w:val="000000"/>
                <w:kern w:val="0"/>
                <w:sz w:val="16"/>
                <w:szCs w:val="16"/>
                <w:lang w:eastAsia="en-GB"/>
                <w14:ligatures w14:val="none"/>
              </w:rPr>
              <w:t xml:space="preserve">kills to assist with managing the challenges of HE </w:t>
            </w:r>
            <w:proofErr w:type="gramStart"/>
            <w:r w:rsidRPr="00962000">
              <w:rPr>
                <w:rFonts w:ascii="Calibri" w:eastAsia="Times New Roman" w:hAnsi="Calibri" w:cs="Calibri"/>
                <w:i/>
                <w:iCs/>
                <w:color w:val="000000"/>
                <w:kern w:val="0"/>
                <w:sz w:val="16"/>
                <w:szCs w:val="16"/>
                <w:lang w:eastAsia="en-GB"/>
                <w14:ligatures w14:val="none"/>
              </w:rPr>
              <w:t>study</w:t>
            </w:r>
            <w:proofErr w:type="gramEnd"/>
          </w:p>
        </w:tc>
        <w:tc>
          <w:tcPr>
            <w:tcW w:w="272" w:type="dxa"/>
            <w:tcBorders>
              <w:left w:val="nil"/>
            </w:tcBorders>
          </w:tcPr>
          <w:p w14:paraId="5356C183"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1699" w:type="dxa"/>
            <w:vMerge w:val="restart"/>
            <w:tcBorders>
              <w:top w:val="single" w:sz="4" w:space="0" w:color="auto"/>
            </w:tcBorders>
            <w:shd w:val="clear" w:color="auto" w:fill="FFFFFF" w:themeFill="background1"/>
          </w:tcPr>
          <w:p w14:paraId="424AA05F"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910BF1">
              <w:rPr>
                <w:rFonts w:ascii="Calibri" w:eastAsia="Times New Roman" w:hAnsi="Calibri" w:cs="Calibri"/>
                <w:i/>
                <w:iCs/>
                <w:color w:val="000000"/>
                <w:kern w:val="0"/>
                <w:sz w:val="16"/>
                <w:szCs w:val="16"/>
                <w:lang w:eastAsia="en-GB"/>
                <w14:ligatures w14:val="none"/>
              </w:rPr>
              <w:t>Maximise the benefits of university life and successfully progress to graduate employment</w:t>
            </w:r>
          </w:p>
        </w:tc>
      </w:tr>
      <w:tr w:rsidR="00791579" w:rsidRPr="00D45D1E" w14:paraId="1E154298" w14:textId="77777777" w:rsidTr="00533EF0">
        <w:tc>
          <w:tcPr>
            <w:tcW w:w="1229" w:type="dxa"/>
            <w:vMerge w:val="restart"/>
          </w:tcPr>
          <w:p w14:paraId="7E2949A6" w14:textId="77777777" w:rsidR="00791579" w:rsidRPr="00A04839" w:rsidRDefault="00791579" w:rsidP="00F34AA4">
            <w:pPr>
              <w:rPr>
                <w:rFonts w:ascii="Segoe UI" w:eastAsia="Times New Roman" w:hAnsi="Segoe UI" w:cs="Segoe UI"/>
                <w:color w:val="3F4D5A"/>
                <w:kern w:val="0"/>
                <w:sz w:val="14"/>
                <w:szCs w:val="14"/>
                <w:lang w:eastAsia="en-GB"/>
                <w14:ligatures w14:val="none"/>
              </w:rPr>
            </w:pPr>
            <w:r w:rsidRPr="006A5CF3">
              <w:rPr>
                <w:rFonts w:ascii="Segoe UI" w:eastAsia="Times New Roman" w:hAnsi="Segoe UI" w:cs="Segoe UI"/>
                <w:color w:val="3F4D5A"/>
                <w:kern w:val="0"/>
                <w:sz w:val="14"/>
                <w:szCs w:val="14"/>
                <w:lang w:eastAsia="en-GB"/>
                <w14:ligatures w14:val="none"/>
              </w:rPr>
              <w:t>Activity focus: Understanding, skills and resources to deliver …</w:t>
            </w:r>
          </w:p>
        </w:tc>
        <w:tc>
          <w:tcPr>
            <w:tcW w:w="240" w:type="dxa"/>
            <w:tcBorders>
              <w:right w:val="single" w:sz="4" w:space="0" w:color="auto"/>
            </w:tcBorders>
          </w:tcPr>
          <w:p w14:paraId="10FB5B3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top w:val="single" w:sz="4" w:space="0" w:color="auto"/>
              <w:left w:val="single" w:sz="4" w:space="0" w:color="auto"/>
              <w:bottom w:val="single" w:sz="4" w:space="0" w:color="auto"/>
              <w:right w:val="single" w:sz="4" w:space="0" w:color="auto"/>
            </w:tcBorders>
            <w:shd w:val="clear" w:color="auto" w:fill="FFC000"/>
            <w:vAlign w:val="center"/>
          </w:tcPr>
          <w:p w14:paraId="15E82FC5"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EMPOWER</w:t>
            </w:r>
          </w:p>
        </w:tc>
        <w:tc>
          <w:tcPr>
            <w:tcW w:w="266" w:type="dxa"/>
            <w:tcBorders>
              <w:left w:val="single" w:sz="4" w:space="0" w:color="auto"/>
            </w:tcBorders>
            <w:vAlign w:val="bottom"/>
          </w:tcPr>
          <w:p w14:paraId="077D4EA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shd w:val="clear" w:color="auto" w:fill="FFFFFF" w:themeFill="background1"/>
          </w:tcPr>
          <w:p w14:paraId="6D3FAF2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nil"/>
            </w:tcBorders>
          </w:tcPr>
          <w:p w14:paraId="3F2EDAA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shd w:val="clear" w:color="auto" w:fill="FFFFFF" w:themeFill="background1"/>
          </w:tcPr>
          <w:p w14:paraId="038846E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CFC19A7" w14:textId="77777777" w:rsidTr="00533EF0">
        <w:trPr>
          <w:trHeight w:val="624"/>
        </w:trPr>
        <w:tc>
          <w:tcPr>
            <w:tcW w:w="1229" w:type="dxa"/>
            <w:vMerge/>
          </w:tcPr>
          <w:p w14:paraId="30A894EA"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4E65AAB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99" w:type="dxa"/>
            <w:gridSpan w:val="2"/>
            <w:tcBorders>
              <w:top w:val="single" w:sz="4" w:space="0" w:color="auto"/>
              <w:left w:val="single" w:sz="4" w:space="0" w:color="auto"/>
              <w:bottom w:val="single" w:sz="4" w:space="0" w:color="auto"/>
            </w:tcBorders>
            <w:shd w:val="clear" w:color="auto" w:fill="FFC000"/>
            <w:vAlign w:val="center"/>
          </w:tcPr>
          <w:p w14:paraId="2D53739E"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Sensitivity to students' prior learning &amp; life experiences</w:t>
            </w:r>
          </w:p>
        </w:tc>
        <w:tc>
          <w:tcPr>
            <w:tcW w:w="1447" w:type="dxa"/>
            <w:gridSpan w:val="5"/>
            <w:tcBorders>
              <w:top w:val="single" w:sz="4" w:space="0" w:color="auto"/>
              <w:left w:val="single" w:sz="4" w:space="0" w:color="auto"/>
              <w:bottom w:val="single" w:sz="4" w:space="0" w:color="auto"/>
            </w:tcBorders>
            <w:shd w:val="clear" w:color="auto" w:fill="FFC000"/>
            <w:vAlign w:val="center"/>
          </w:tcPr>
          <w:p w14:paraId="75874A43"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Curricula relevant to contemporary issues &amp; future societal concerns</w:t>
            </w:r>
          </w:p>
        </w:tc>
        <w:tc>
          <w:tcPr>
            <w:tcW w:w="1094" w:type="dxa"/>
            <w:gridSpan w:val="4"/>
            <w:tcBorders>
              <w:top w:val="single" w:sz="4" w:space="0" w:color="auto"/>
              <w:left w:val="single" w:sz="4" w:space="0" w:color="auto"/>
              <w:bottom w:val="single" w:sz="4" w:space="0" w:color="auto"/>
            </w:tcBorders>
            <w:shd w:val="clear" w:color="auto" w:fill="FFC000"/>
            <w:vAlign w:val="center"/>
          </w:tcPr>
          <w:p w14:paraId="6238F2AF"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Academic enrichment &amp; extra-</w:t>
            </w:r>
            <w:proofErr w:type="spellStart"/>
            <w:r w:rsidRPr="006A5CF3">
              <w:rPr>
                <w:rFonts w:ascii="Calibri" w:eastAsia="Times New Roman" w:hAnsi="Calibri" w:cs="Calibri"/>
                <w:kern w:val="0"/>
                <w:sz w:val="14"/>
                <w:szCs w:val="14"/>
                <w:lang w:eastAsia="en-GB"/>
                <w14:ligatures w14:val="none"/>
              </w:rPr>
              <w:t>curricula</w:t>
            </w:r>
            <w:proofErr w:type="spellEnd"/>
            <w:r w:rsidRPr="006A5CF3">
              <w:rPr>
                <w:rFonts w:ascii="Calibri" w:eastAsia="Times New Roman" w:hAnsi="Calibri" w:cs="Calibri"/>
                <w:kern w:val="0"/>
                <w:sz w:val="14"/>
                <w:szCs w:val="14"/>
                <w:lang w:eastAsia="en-GB"/>
                <w14:ligatures w14:val="none"/>
              </w:rPr>
              <w:t xml:space="preserve"> opportunities</w:t>
            </w:r>
          </w:p>
        </w:tc>
        <w:tc>
          <w:tcPr>
            <w:tcW w:w="1482" w:type="dxa"/>
            <w:gridSpan w:val="7"/>
            <w:tcBorders>
              <w:top w:val="single" w:sz="4" w:space="0" w:color="auto"/>
              <w:left w:val="single" w:sz="4" w:space="0" w:color="auto"/>
              <w:bottom w:val="single" w:sz="4" w:space="0" w:color="auto"/>
            </w:tcBorders>
            <w:shd w:val="clear" w:color="auto" w:fill="FFC000"/>
            <w:vAlign w:val="center"/>
          </w:tcPr>
          <w:p w14:paraId="3DC317A3"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 xml:space="preserve">Appropriate assessment of range of skills &amp; understandings </w:t>
            </w:r>
          </w:p>
        </w:tc>
        <w:tc>
          <w:tcPr>
            <w:tcW w:w="1204" w:type="dxa"/>
            <w:gridSpan w:val="5"/>
            <w:tcBorders>
              <w:top w:val="single" w:sz="4" w:space="0" w:color="auto"/>
              <w:left w:val="single" w:sz="4" w:space="0" w:color="auto"/>
              <w:bottom w:val="single" w:sz="4" w:space="0" w:color="auto"/>
            </w:tcBorders>
            <w:shd w:val="clear" w:color="auto" w:fill="FFC000"/>
            <w:vAlign w:val="center"/>
          </w:tcPr>
          <w:p w14:paraId="006EAFEB"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Expertise in subject related  skills &amp; capacities</w:t>
            </w:r>
          </w:p>
        </w:tc>
        <w:tc>
          <w:tcPr>
            <w:tcW w:w="1553" w:type="dxa"/>
            <w:gridSpan w:val="6"/>
            <w:tcBorders>
              <w:top w:val="single" w:sz="4" w:space="0" w:color="auto"/>
              <w:left w:val="single" w:sz="4" w:space="0" w:color="auto"/>
              <w:bottom w:val="single" w:sz="4" w:space="0" w:color="auto"/>
            </w:tcBorders>
            <w:shd w:val="clear" w:color="auto" w:fill="FFC000"/>
            <w:vAlign w:val="center"/>
          </w:tcPr>
          <w:p w14:paraId="315F8CD5"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Active learning, creative thinking, problem solving &amp; collaborative learning</w:t>
            </w:r>
          </w:p>
        </w:tc>
        <w:tc>
          <w:tcPr>
            <w:tcW w:w="1173" w:type="dxa"/>
            <w:gridSpan w:val="4"/>
            <w:tcBorders>
              <w:top w:val="single" w:sz="4" w:space="0" w:color="auto"/>
              <w:left w:val="single" w:sz="4" w:space="0" w:color="auto"/>
              <w:bottom w:val="single" w:sz="4" w:space="0" w:color="auto"/>
            </w:tcBorders>
            <w:shd w:val="clear" w:color="auto" w:fill="FFC000"/>
            <w:vAlign w:val="center"/>
          </w:tcPr>
          <w:p w14:paraId="39AAA5A4"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Use of inclusive practices &amp; language</w:t>
            </w:r>
          </w:p>
        </w:tc>
        <w:tc>
          <w:tcPr>
            <w:tcW w:w="136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62A156E3" w14:textId="77777777" w:rsidR="00791579" w:rsidRPr="006A5CF3" w:rsidRDefault="00791579" w:rsidP="00F34AA4">
            <w:pPr>
              <w:jc w:val="center"/>
              <w:rPr>
                <w:rFonts w:ascii="Calibri" w:eastAsia="Times New Roman" w:hAnsi="Calibri" w:cs="Calibri"/>
                <w:kern w:val="0"/>
                <w:sz w:val="14"/>
                <w:szCs w:val="14"/>
                <w:lang w:eastAsia="en-GB"/>
                <w14:ligatures w14:val="none"/>
              </w:rPr>
            </w:pPr>
            <w:r w:rsidRPr="006A5CF3">
              <w:rPr>
                <w:rFonts w:ascii="Calibri" w:eastAsia="Times New Roman" w:hAnsi="Calibri" w:cs="Calibri"/>
                <w:kern w:val="0"/>
                <w:sz w:val="14"/>
                <w:szCs w:val="14"/>
                <w:lang w:eastAsia="en-GB"/>
                <w14:ligatures w14:val="none"/>
              </w:rPr>
              <w:t>Approaches to maximise employability</w:t>
            </w:r>
          </w:p>
        </w:tc>
        <w:tc>
          <w:tcPr>
            <w:tcW w:w="266" w:type="dxa"/>
            <w:tcBorders>
              <w:left w:val="single" w:sz="4" w:space="0" w:color="auto"/>
            </w:tcBorders>
            <w:vAlign w:val="bottom"/>
          </w:tcPr>
          <w:p w14:paraId="628F1D9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shd w:val="clear" w:color="auto" w:fill="FFFFFF" w:themeFill="background1"/>
          </w:tcPr>
          <w:p w14:paraId="276E8BD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nil"/>
            </w:tcBorders>
          </w:tcPr>
          <w:p w14:paraId="56F6644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shd w:val="clear" w:color="auto" w:fill="FFFFFF" w:themeFill="background1"/>
          </w:tcPr>
          <w:p w14:paraId="45710C9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48EF631" w14:textId="77777777" w:rsidTr="00533EF0">
        <w:tc>
          <w:tcPr>
            <w:tcW w:w="1229" w:type="dxa"/>
          </w:tcPr>
          <w:p w14:paraId="0E70E2A1"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Pr>
          <w:p w14:paraId="1BB2EE7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Pr>
          <w:p w14:paraId="3A740D7F" w14:textId="77777777" w:rsidR="00791579" w:rsidRPr="00D45D1E"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6A5CF3">
              <w:rPr>
                <w:rFonts w:ascii="Segoe UI" w:eastAsia="Times New Roman" w:hAnsi="Segoe UI" w:cs="Segoe UI"/>
                <w:i/>
                <w:iCs/>
                <w:color w:val="3F4D5A"/>
                <w:kern w:val="0"/>
                <w:sz w:val="14"/>
                <w:szCs w:val="14"/>
                <w:lang w:eastAsia="en-GB"/>
                <w14:ligatures w14:val="none"/>
              </w:rPr>
              <w:t xml:space="preserve">Principles of curriculum design and implementation support equity of participation and success </w:t>
            </w:r>
          </w:p>
        </w:tc>
        <w:tc>
          <w:tcPr>
            <w:tcW w:w="266" w:type="dxa"/>
            <w:vAlign w:val="bottom"/>
          </w:tcPr>
          <w:p w14:paraId="1136A40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shd w:val="clear" w:color="auto" w:fill="FFFFFF" w:themeFill="background1"/>
          </w:tcPr>
          <w:p w14:paraId="78400AD7" w14:textId="77777777" w:rsidR="00791579" w:rsidRPr="00962000" w:rsidRDefault="00791579" w:rsidP="00F34AA4">
            <w:pPr>
              <w:rPr>
                <w:rFonts w:ascii="Calibri" w:eastAsia="Times New Roman" w:hAnsi="Calibri" w:cs="Calibri"/>
                <w:i/>
                <w:iCs/>
                <w:color w:val="000000"/>
                <w:kern w:val="0"/>
                <w:sz w:val="16"/>
                <w:szCs w:val="16"/>
                <w:lang w:eastAsia="en-GB"/>
                <w14:ligatures w14:val="none"/>
              </w:rPr>
            </w:pPr>
          </w:p>
        </w:tc>
        <w:tc>
          <w:tcPr>
            <w:tcW w:w="272" w:type="dxa"/>
            <w:tcBorders>
              <w:left w:val="nil"/>
            </w:tcBorders>
          </w:tcPr>
          <w:p w14:paraId="4BECD9E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shd w:val="clear" w:color="auto" w:fill="FFFFFF" w:themeFill="background1"/>
          </w:tcPr>
          <w:p w14:paraId="58717B2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41164F0" w14:textId="77777777" w:rsidTr="00533EF0">
        <w:tc>
          <w:tcPr>
            <w:tcW w:w="1229" w:type="dxa"/>
            <w:vMerge w:val="restart"/>
          </w:tcPr>
          <w:p w14:paraId="4B8779E9"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C93569">
              <w:rPr>
                <w:rFonts w:ascii="Segoe UI" w:eastAsia="Times New Roman" w:hAnsi="Segoe UI" w:cs="Segoe UI"/>
                <w:color w:val="3F4D5A"/>
                <w:kern w:val="0"/>
                <w:sz w:val="14"/>
                <w:szCs w:val="14"/>
                <w:lang w:eastAsia="en-GB"/>
                <w14:ligatures w14:val="none"/>
              </w:rPr>
              <w:t xml:space="preserve">Activity focus: Understanding, skills and resources </w:t>
            </w:r>
            <w:r>
              <w:rPr>
                <w:rFonts w:ascii="Segoe UI" w:eastAsia="Times New Roman" w:hAnsi="Segoe UI" w:cs="Segoe UI"/>
                <w:color w:val="3F4D5A"/>
                <w:kern w:val="0"/>
                <w:sz w:val="14"/>
                <w:szCs w:val="14"/>
                <w:lang w:eastAsia="en-GB"/>
                <w14:ligatures w14:val="none"/>
              </w:rPr>
              <w:t>to deliver</w:t>
            </w:r>
            <w:r w:rsidRPr="00C93569">
              <w:rPr>
                <w:rFonts w:ascii="Segoe UI" w:eastAsia="Times New Roman" w:hAnsi="Segoe UI" w:cs="Segoe UI"/>
                <w:color w:val="3F4D5A"/>
                <w:kern w:val="0"/>
                <w:sz w:val="14"/>
                <w:szCs w:val="14"/>
                <w:lang w:eastAsia="en-GB"/>
                <w14:ligatures w14:val="none"/>
              </w:rPr>
              <w:t>…</w:t>
            </w:r>
          </w:p>
        </w:tc>
        <w:tc>
          <w:tcPr>
            <w:tcW w:w="240" w:type="dxa"/>
          </w:tcPr>
          <w:p w14:paraId="275CBD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4616" w:type="dxa"/>
            <w:gridSpan w:val="16"/>
            <w:tcBorders>
              <w:bottom w:val="single" w:sz="4" w:space="0" w:color="auto"/>
            </w:tcBorders>
            <w:vAlign w:val="center"/>
          </w:tcPr>
          <w:p w14:paraId="2BE87459" w14:textId="77777777" w:rsidR="00791579" w:rsidRPr="00872F99" w:rsidRDefault="00791579" w:rsidP="00F34AA4">
            <w:pPr>
              <w:rPr>
                <w:rFonts w:asciiTheme="majorHAnsi" w:eastAsia="Times New Roman" w:hAnsiTheme="majorHAnsi" w:cs="Calibri"/>
                <w:b/>
                <w:bCs/>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Mechanisms for student support</w:t>
            </w:r>
          </w:p>
        </w:tc>
        <w:tc>
          <w:tcPr>
            <w:tcW w:w="2120" w:type="dxa"/>
            <w:gridSpan w:val="9"/>
            <w:tcBorders>
              <w:bottom w:val="single" w:sz="4" w:space="0" w:color="auto"/>
            </w:tcBorders>
            <w:vAlign w:val="center"/>
          </w:tcPr>
          <w:p w14:paraId="0FC44F01"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271" w:type="dxa"/>
            <w:gridSpan w:val="5"/>
            <w:tcBorders>
              <w:bottom w:val="single" w:sz="4" w:space="0" w:color="auto"/>
            </w:tcBorders>
            <w:vAlign w:val="center"/>
          </w:tcPr>
          <w:p w14:paraId="79179694" w14:textId="77777777" w:rsidR="00791579" w:rsidRPr="00D45D1E" w:rsidRDefault="00791579" w:rsidP="00F34AA4">
            <w:pPr>
              <w:jc w:val="center"/>
              <w:rPr>
                <w:rFonts w:ascii="Calibri" w:eastAsia="Times New Roman" w:hAnsi="Calibri" w:cs="Calibri"/>
                <w:kern w:val="0"/>
                <w:sz w:val="16"/>
                <w:szCs w:val="16"/>
                <w:lang w:eastAsia="en-GB"/>
                <w14:ligatures w14:val="none"/>
              </w:rPr>
            </w:pPr>
          </w:p>
        </w:tc>
        <w:tc>
          <w:tcPr>
            <w:tcW w:w="1846" w:type="dxa"/>
            <w:gridSpan w:val="5"/>
            <w:tcBorders>
              <w:bottom w:val="single" w:sz="4" w:space="0" w:color="auto"/>
            </w:tcBorders>
            <w:vAlign w:val="center"/>
          </w:tcPr>
          <w:p w14:paraId="18F894F8"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559" w:type="dxa"/>
            <w:tcBorders>
              <w:bottom w:val="single" w:sz="4" w:space="0" w:color="auto"/>
            </w:tcBorders>
            <w:vAlign w:val="center"/>
          </w:tcPr>
          <w:p w14:paraId="1377A279" w14:textId="77777777" w:rsidR="00791579" w:rsidRPr="00D45D1E" w:rsidRDefault="00791579" w:rsidP="00F34AA4">
            <w:pPr>
              <w:rPr>
                <w:rFonts w:ascii="Calibri" w:eastAsia="Times New Roman" w:hAnsi="Calibri" w:cs="Calibri"/>
                <w:kern w:val="0"/>
                <w:sz w:val="16"/>
                <w:szCs w:val="16"/>
                <w:lang w:eastAsia="en-GB"/>
                <w14:ligatures w14:val="none"/>
              </w:rPr>
            </w:pPr>
          </w:p>
        </w:tc>
        <w:tc>
          <w:tcPr>
            <w:tcW w:w="266" w:type="dxa"/>
            <w:vAlign w:val="bottom"/>
          </w:tcPr>
          <w:p w14:paraId="6FA0AE2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shd w:val="clear" w:color="auto" w:fill="FFFFFF" w:themeFill="background1"/>
          </w:tcPr>
          <w:p w14:paraId="0246293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nil"/>
            </w:tcBorders>
          </w:tcPr>
          <w:p w14:paraId="58A735F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shd w:val="clear" w:color="auto" w:fill="FFFFFF" w:themeFill="background1"/>
          </w:tcPr>
          <w:p w14:paraId="21CDED3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55CE8C2" w14:textId="77777777" w:rsidTr="00533EF0">
        <w:tc>
          <w:tcPr>
            <w:tcW w:w="1229" w:type="dxa"/>
            <w:vMerge/>
          </w:tcPr>
          <w:p w14:paraId="5A5A39DB"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40" w:type="dxa"/>
            <w:tcBorders>
              <w:right w:val="single" w:sz="4" w:space="0" w:color="auto"/>
            </w:tcBorders>
          </w:tcPr>
          <w:p w14:paraId="526A6B5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412" w:type="dxa"/>
            <w:gridSpan w:val="36"/>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57A4A7D8" w14:textId="77777777" w:rsidR="00791579" w:rsidRPr="00D45D1E" w:rsidRDefault="00791579" w:rsidP="00F34AA4">
            <w:pPr>
              <w:jc w:val="center"/>
              <w:rPr>
                <w:rFonts w:ascii="Calibri" w:eastAsia="Times New Roman" w:hAnsi="Calibri" w:cs="Calibri"/>
                <w:kern w:val="0"/>
                <w:sz w:val="16"/>
                <w:szCs w:val="16"/>
                <w:lang w:eastAsia="en-GB"/>
                <w14:ligatures w14:val="none"/>
              </w:rPr>
            </w:pPr>
            <w:r w:rsidRPr="00D45D1E">
              <w:rPr>
                <w:rFonts w:ascii="Calibri" w:eastAsia="Times New Roman" w:hAnsi="Calibri" w:cs="Calibri"/>
                <w:kern w:val="0"/>
                <w:sz w:val="16"/>
                <w:szCs w:val="16"/>
                <w:lang w:eastAsia="en-GB"/>
                <w14:ligatures w14:val="none"/>
              </w:rPr>
              <w:t>ENABLE</w:t>
            </w:r>
          </w:p>
        </w:tc>
        <w:tc>
          <w:tcPr>
            <w:tcW w:w="266" w:type="dxa"/>
            <w:tcBorders>
              <w:left w:val="single" w:sz="4" w:space="0" w:color="auto"/>
            </w:tcBorders>
            <w:vAlign w:val="bottom"/>
          </w:tcPr>
          <w:p w14:paraId="62C7EEF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shd w:val="clear" w:color="auto" w:fill="FFFFFF" w:themeFill="background1"/>
          </w:tcPr>
          <w:p w14:paraId="2B288B3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nil"/>
            </w:tcBorders>
          </w:tcPr>
          <w:p w14:paraId="4D70DFD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shd w:val="clear" w:color="auto" w:fill="FFFFFF" w:themeFill="background1"/>
          </w:tcPr>
          <w:p w14:paraId="7E4843C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EDF4ACE" w14:textId="77777777" w:rsidTr="00533EF0">
        <w:trPr>
          <w:trHeight w:val="567"/>
        </w:trPr>
        <w:tc>
          <w:tcPr>
            <w:tcW w:w="1229" w:type="dxa"/>
            <w:vMerge/>
          </w:tcPr>
          <w:p w14:paraId="485A2E9F" w14:textId="77777777" w:rsidR="00791579" w:rsidRPr="00C93569" w:rsidRDefault="00791579" w:rsidP="00F34AA4">
            <w:pPr>
              <w:rPr>
                <w:rFonts w:ascii="Segoe UI" w:eastAsia="Times New Roman" w:hAnsi="Segoe UI" w:cs="Segoe UI"/>
                <w:color w:val="3F4D5A"/>
                <w:kern w:val="0"/>
                <w:sz w:val="14"/>
                <w:szCs w:val="14"/>
                <w:lang w:eastAsia="en-GB"/>
                <w14:ligatures w14:val="none"/>
              </w:rPr>
            </w:pPr>
          </w:p>
        </w:tc>
        <w:tc>
          <w:tcPr>
            <w:tcW w:w="240" w:type="dxa"/>
            <w:tcBorders>
              <w:right w:val="single" w:sz="4" w:space="0" w:color="auto"/>
            </w:tcBorders>
          </w:tcPr>
          <w:p w14:paraId="46BB62E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381" w:type="dxa"/>
            <w:gridSpan w:val="4"/>
            <w:tcBorders>
              <w:top w:val="single" w:sz="4" w:space="0" w:color="auto"/>
              <w:left w:val="single" w:sz="4" w:space="0" w:color="auto"/>
              <w:bottom w:val="single" w:sz="4" w:space="0" w:color="auto"/>
            </w:tcBorders>
            <w:shd w:val="clear" w:color="auto" w:fill="F1A983" w:themeFill="accent2" w:themeFillTint="99"/>
            <w:vAlign w:val="center"/>
          </w:tcPr>
          <w:p w14:paraId="1DCEFDC9"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Academic support materials &amp; resources</w:t>
            </w:r>
          </w:p>
        </w:tc>
        <w:tc>
          <w:tcPr>
            <w:tcW w:w="1270" w:type="dxa"/>
            <w:gridSpan w:val="4"/>
            <w:tcBorders>
              <w:top w:val="single" w:sz="4" w:space="0" w:color="auto"/>
              <w:left w:val="single" w:sz="4" w:space="0" w:color="auto"/>
              <w:bottom w:val="single" w:sz="4" w:space="0" w:color="auto"/>
            </w:tcBorders>
            <w:shd w:val="clear" w:color="auto" w:fill="F1A983" w:themeFill="accent2" w:themeFillTint="99"/>
            <w:vAlign w:val="center"/>
          </w:tcPr>
          <w:p w14:paraId="28EAB9C6"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Well-being &amp; mental health services</w:t>
            </w:r>
          </w:p>
        </w:tc>
        <w:tc>
          <w:tcPr>
            <w:tcW w:w="1555" w:type="dxa"/>
            <w:gridSpan w:val="7"/>
            <w:tcBorders>
              <w:top w:val="single" w:sz="4" w:space="0" w:color="auto"/>
              <w:left w:val="single" w:sz="4" w:space="0" w:color="auto"/>
              <w:bottom w:val="single" w:sz="4" w:space="0" w:color="auto"/>
            </w:tcBorders>
            <w:shd w:val="clear" w:color="auto" w:fill="F1A983" w:themeFill="accent2" w:themeFillTint="99"/>
            <w:vAlign w:val="center"/>
          </w:tcPr>
          <w:p w14:paraId="4FE5ABC8"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Engagement with the student community</w:t>
            </w:r>
          </w:p>
        </w:tc>
        <w:tc>
          <w:tcPr>
            <w:tcW w:w="1650" w:type="dxa"/>
            <w:gridSpan w:val="5"/>
            <w:tcBorders>
              <w:top w:val="single" w:sz="4" w:space="0" w:color="auto"/>
              <w:left w:val="single" w:sz="4" w:space="0" w:color="auto"/>
              <w:bottom w:val="single" w:sz="4" w:space="0" w:color="auto"/>
            </w:tcBorders>
            <w:shd w:val="clear" w:color="auto" w:fill="F1A983" w:themeFill="accent2" w:themeFillTint="99"/>
            <w:vAlign w:val="center"/>
          </w:tcPr>
          <w:p w14:paraId="38FC031B"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Effective partnership with Students' Union for engagement &amp; support opportunities</w:t>
            </w:r>
          </w:p>
        </w:tc>
        <w:tc>
          <w:tcPr>
            <w:tcW w:w="1472" w:type="dxa"/>
            <w:gridSpan w:val="7"/>
            <w:tcBorders>
              <w:top w:val="single" w:sz="4" w:space="0" w:color="auto"/>
              <w:left w:val="single" w:sz="4" w:space="0" w:color="auto"/>
              <w:bottom w:val="single" w:sz="4" w:space="0" w:color="auto"/>
            </w:tcBorders>
            <w:shd w:val="clear" w:color="auto" w:fill="F1A983" w:themeFill="accent2" w:themeFillTint="99"/>
            <w:vAlign w:val="center"/>
          </w:tcPr>
          <w:p w14:paraId="370FE86B"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Transparency of institutional practices &amp; 'tacit' knowledge</w:t>
            </w:r>
          </w:p>
        </w:tc>
        <w:tc>
          <w:tcPr>
            <w:tcW w:w="1724" w:type="dxa"/>
            <w:gridSpan w:val="6"/>
            <w:tcBorders>
              <w:top w:val="single" w:sz="4" w:space="0" w:color="auto"/>
              <w:left w:val="single" w:sz="4" w:space="0" w:color="auto"/>
              <w:bottom w:val="single" w:sz="4" w:space="0" w:color="auto"/>
            </w:tcBorders>
            <w:shd w:val="clear" w:color="auto" w:fill="F1A983" w:themeFill="accent2" w:themeFillTint="99"/>
            <w:vAlign w:val="center"/>
          </w:tcPr>
          <w:p w14:paraId="785420E4" w14:textId="77777777" w:rsidR="00791579" w:rsidRPr="004E18D3" w:rsidRDefault="00791579" w:rsidP="00F34AA4">
            <w:pPr>
              <w:jc w:val="cente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Practical &amp; administrative arrangements appropriate to needs</w:t>
            </w:r>
          </w:p>
        </w:tc>
        <w:tc>
          <w:tcPr>
            <w:tcW w:w="1360" w:type="dxa"/>
            <w:gridSpan w:val="3"/>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4E7ECABB" w14:textId="77777777" w:rsidR="00791579" w:rsidRPr="004E18D3" w:rsidRDefault="00791579" w:rsidP="00F34AA4">
            <w:pPr>
              <w:rPr>
                <w:rFonts w:ascii="Calibri" w:eastAsia="Times New Roman" w:hAnsi="Calibri" w:cs="Calibri"/>
                <w:kern w:val="0"/>
                <w:sz w:val="14"/>
                <w:szCs w:val="14"/>
                <w:lang w:eastAsia="en-GB"/>
                <w14:ligatures w14:val="none"/>
              </w:rPr>
            </w:pPr>
            <w:r w:rsidRPr="004E18D3">
              <w:rPr>
                <w:rFonts w:ascii="Calibri" w:eastAsia="Times New Roman" w:hAnsi="Calibri" w:cs="Calibri"/>
                <w:kern w:val="0"/>
                <w:sz w:val="14"/>
                <w:szCs w:val="14"/>
                <w:lang w:eastAsia="en-GB"/>
                <w14:ligatures w14:val="none"/>
              </w:rPr>
              <w:t>Mitigation of non-academic barriers to success</w:t>
            </w:r>
          </w:p>
        </w:tc>
        <w:tc>
          <w:tcPr>
            <w:tcW w:w="266" w:type="dxa"/>
            <w:tcBorders>
              <w:left w:val="single" w:sz="4" w:space="0" w:color="auto"/>
            </w:tcBorders>
            <w:vAlign w:val="bottom"/>
          </w:tcPr>
          <w:p w14:paraId="7134442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31" w:type="dxa"/>
            <w:vMerge/>
            <w:shd w:val="clear" w:color="auto" w:fill="FFFFFF" w:themeFill="background1"/>
          </w:tcPr>
          <w:p w14:paraId="7D28167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72" w:type="dxa"/>
            <w:tcBorders>
              <w:left w:val="nil"/>
            </w:tcBorders>
          </w:tcPr>
          <w:p w14:paraId="05F29BF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699" w:type="dxa"/>
            <w:vMerge/>
            <w:shd w:val="clear" w:color="auto" w:fill="FFFFFF" w:themeFill="background1"/>
          </w:tcPr>
          <w:p w14:paraId="4756FAC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533EF0" w:rsidRPr="00D45D1E" w14:paraId="7D59A472" w14:textId="77777777" w:rsidTr="00533EF0">
        <w:tc>
          <w:tcPr>
            <w:tcW w:w="1229" w:type="dxa"/>
          </w:tcPr>
          <w:p w14:paraId="0745A89E" w14:textId="77777777" w:rsidR="00533EF0" w:rsidRPr="00D45D1E" w:rsidRDefault="00533EF0" w:rsidP="00F34AA4">
            <w:pPr>
              <w:rPr>
                <w:rFonts w:ascii="Segoe UI" w:eastAsia="Times New Roman" w:hAnsi="Segoe UI" w:cs="Segoe UI"/>
                <w:color w:val="3F4D5A"/>
                <w:kern w:val="0"/>
                <w:sz w:val="16"/>
                <w:szCs w:val="16"/>
                <w:lang w:eastAsia="en-GB"/>
                <w14:ligatures w14:val="none"/>
              </w:rPr>
            </w:pPr>
          </w:p>
        </w:tc>
        <w:tc>
          <w:tcPr>
            <w:tcW w:w="240" w:type="dxa"/>
          </w:tcPr>
          <w:p w14:paraId="1662588B" w14:textId="77777777" w:rsidR="00533EF0" w:rsidRPr="00D45D1E" w:rsidRDefault="00533EF0" w:rsidP="00F34AA4">
            <w:pPr>
              <w:rPr>
                <w:rFonts w:ascii="Aptos" w:eastAsia="Times New Roman" w:hAnsi="Aptos" w:cs="Calibri"/>
                <w:color w:val="000000"/>
                <w:kern w:val="0"/>
                <w:sz w:val="16"/>
                <w:szCs w:val="16"/>
                <w:lang w:eastAsia="en-GB"/>
                <w14:ligatures w14:val="none"/>
              </w:rPr>
            </w:pPr>
          </w:p>
        </w:tc>
        <w:tc>
          <w:tcPr>
            <w:tcW w:w="10678" w:type="dxa"/>
            <w:gridSpan w:val="37"/>
          </w:tcPr>
          <w:p w14:paraId="47B01896" w14:textId="1E76F69B" w:rsidR="00533EF0" w:rsidRPr="00D45D1E" w:rsidRDefault="00533EF0" w:rsidP="00F34AA4">
            <w:pPr>
              <w:rPr>
                <w:rFonts w:ascii="Aptos" w:eastAsia="Times New Roman" w:hAnsi="Aptos" w:cs="Calibri"/>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6360BA">
              <w:rPr>
                <w:rFonts w:ascii="Segoe UI" w:eastAsia="Times New Roman" w:hAnsi="Segoe UI" w:cs="Segoe UI"/>
                <w:i/>
                <w:iCs/>
                <w:color w:val="3F4D5A"/>
                <w:kern w:val="0"/>
                <w:sz w:val="14"/>
                <w:szCs w:val="14"/>
                <w:lang w:eastAsia="en-GB"/>
                <w14:ligatures w14:val="none"/>
              </w:rPr>
              <w:t xml:space="preserve">Student support mechanisms and the materials/resources underpinning them are effective at securing student participation and success for all groups </w:t>
            </w:r>
          </w:p>
        </w:tc>
        <w:tc>
          <w:tcPr>
            <w:tcW w:w="1731" w:type="dxa"/>
            <w:vMerge/>
            <w:shd w:val="clear" w:color="auto" w:fill="FFFFFF" w:themeFill="background1"/>
          </w:tcPr>
          <w:p w14:paraId="49ABFBC6" w14:textId="77777777" w:rsidR="00533EF0" w:rsidRPr="00D45D1E" w:rsidRDefault="00533EF0" w:rsidP="00F34AA4">
            <w:pPr>
              <w:rPr>
                <w:rFonts w:ascii="Aptos" w:eastAsia="Times New Roman" w:hAnsi="Aptos" w:cs="Calibri"/>
                <w:color w:val="000000"/>
                <w:kern w:val="0"/>
                <w:sz w:val="16"/>
                <w:szCs w:val="16"/>
                <w:lang w:eastAsia="en-GB"/>
                <w14:ligatures w14:val="none"/>
              </w:rPr>
            </w:pPr>
          </w:p>
        </w:tc>
        <w:tc>
          <w:tcPr>
            <w:tcW w:w="272" w:type="dxa"/>
            <w:tcBorders>
              <w:left w:val="nil"/>
            </w:tcBorders>
          </w:tcPr>
          <w:p w14:paraId="65E6A721" w14:textId="77777777" w:rsidR="00533EF0" w:rsidRPr="00D45D1E" w:rsidRDefault="00533EF0" w:rsidP="00F34AA4">
            <w:pPr>
              <w:rPr>
                <w:rFonts w:ascii="Aptos" w:eastAsia="Times New Roman" w:hAnsi="Aptos" w:cs="Calibri"/>
                <w:color w:val="000000"/>
                <w:kern w:val="0"/>
                <w:sz w:val="16"/>
                <w:szCs w:val="16"/>
                <w:lang w:eastAsia="en-GB"/>
                <w14:ligatures w14:val="none"/>
              </w:rPr>
            </w:pPr>
          </w:p>
        </w:tc>
        <w:tc>
          <w:tcPr>
            <w:tcW w:w="1699" w:type="dxa"/>
            <w:vMerge/>
            <w:shd w:val="clear" w:color="auto" w:fill="FFFFFF" w:themeFill="background1"/>
          </w:tcPr>
          <w:p w14:paraId="5CA692C6" w14:textId="77777777" w:rsidR="00533EF0" w:rsidRPr="007F45E6" w:rsidRDefault="00533EF0" w:rsidP="00F34AA4">
            <w:pPr>
              <w:jc w:val="center"/>
              <w:rPr>
                <w:rFonts w:ascii="Calibri" w:eastAsia="Times New Roman" w:hAnsi="Calibri" w:cs="Calibri"/>
                <w:i/>
                <w:iCs/>
                <w:color w:val="000000"/>
                <w:kern w:val="0"/>
                <w:sz w:val="16"/>
                <w:szCs w:val="16"/>
                <w:lang w:eastAsia="en-GB"/>
                <w14:ligatures w14:val="none"/>
              </w:rPr>
            </w:pPr>
          </w:p>
        </w:tc>
      </w:tr>
    </w:tbl>
    <w:p w14:paraId="7306A68B" w14:textId="77777777" w:rsidR="00791579" w:rsidRDefault="00791579" w:rsidP="00791579">
      <w:pPr>
        <w:tabs>
          <w:tab w:val="left" w:pos="3119"/>
        </w:tabs>
      </w:pPr>
    </w:p>
    <w:tbl>
      <w:tblPr>
        <w:tblStyle w:val="TableGrid"/>
        <w:tblW w:w="158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8"/>
        <w:gridCol w:w="238"/>
        <w:gridCol w:w="1287"/>
        <w:gridCol w:w="189"/>
        <w:gridCol w:w="244"/>
        <w:gridCol w:w="860"/>
        <w:gridCol w:w="61"/>
        <w:gridCol w:w="313"/>
        <w:gridCol w:w="490"/>
        <w:gridCol w:w="432"/>
        <w:gridCol w:w="257"/>
        <w:gridCol w:w="299"/>
        <w:gridCol w:w="783"/>
        <w:gridCol w:w="695"/>
        <w:gridCol w:w="597"/>
        <w:gridCol w:w="431"/>
        <w:gridCol w:w="449"/>
        <w:gridCol w:w="418"/>
        <w:gridCol w:w="856"/>
        <w:gridCol w:w="203"/>
        <w:gridCol w:w="247"/>
        <w:gridCol w:w="1299"/>
        <w:gridCol w:w="240"/>
        <w:gridCol w:w="1587"/>
        <w:gridCol w:w="236"/>
        <w:gridCol w:w="1499"/>
        <w:gridCol w:w="248"/>
      </w:tblGrid>
      <w:tr w:rsidR="00791579" w:rsidRPr="00D45D1E" w14:paraId="0AEA2A3B" w14:textId="77777777" w:rsidTr="00F34AA4">
        <w:trPr>
          <w:trHeight w:val="283"/>
        </w:trPr>
        <w:tc>
          <w:tcPr>
            <w:tcW w:w="15836" w:type="dxa"/>
            <w:gridSpan w:val="27"/>
            <w:vAlign w:val="center"/>
          </w:tcPr>
          <w:p w14:paraId="61300985" w14:textId="77777777" w:rsidR="00791579" w:rsidRPr="006A2A11" w:rsidRDefault="00791579" w:rsidP="00F34AA4">
            <w:pPr>
              <w:rPr>
                <w:rFonts w:ascii="Aptos" w:eastAsia="Times New Roman" w:hAnsi="Aptos" w:cs="Calibri"/>
                <w:b/>
                <w:bCs/>
                <w:color w:val="000000"/>
                <w:kern w:val="0"/>
                <w:sz w:val="20"/>
                <w:szCs w:val="20"/>
                <w:lang w:val="en-US" w:eastAsia="en-GB"/>
                <w14:ligatures w14:val="none"/>
              </w:rPr>
            </w:pPr>
            <w:r w:rsidRPr="006A2A11">
              <w:rPr>
                <w:rFonts w:ascii="Aptos" w:eastAsia="Times New Roman" w:hAnsi="Aptos" w:cs="Calibri"/>
                <w:b/>
                <w:bCs/>
                <w:color w:val="000000"/>
                <w:kern w:val="0"/>
                <w:sz w:val="20"/>
                <w:szCs w:val="20"/>
                <w:lang w:val="en-US" w:eastAsia="en-GB"/>
                <w14:ligatures w14:val="none"/>
              </w:rPr>
              <w:t xml:space="preserve">Level </w:t>
            </w:r>
            <w:r>
              <w:rPr>
                <w:rFonts w:ascii="Aptos" w:eastAsia="Times New Roman" w:hAnsi="Aptos" w:cs="Calibri"/>
                <w:b/>
                <w:bCs/>
                <w:color w:val="000000"/>
                <w:kern w:val="0"/>
                <w:sz w:val="20"/>
                <w:szCs w:val="20"/>
                <w:lang w:val="en-US" w:eastAsia="en-GB"/>
                <w14:ligatures w14:val="none"/>
              </w:rPr>
              <w:t>6</w:t>
            </w:r>
            <w:r w:rsidRPr="006A2A11">
              <w:rPr>
                <w:rFonts w:ascii="Aptos" w:eastAsia="Times New Roman" w:hAnsi="Aptos" w:cs="Calibri"/>
                <w:b/>
                <w:bCs/>
                <w:color w:val="000000"/>
                <w:kern w:val="0"/>
                <w:sz w:val="20"/>
                <w:szCs w:val="20"/>
                <w:lang w:val="en-US" w:eastAsia="en-GB"/>
                <w14:ligatures w14:val="none"/>
              </w:rPr>
              <w:t xml:space="preserve">: </w:t>
            </w:r>
            <w:r>
              <w:rPr>
                <w:rFonts w:ascii="Aptos" w:eastAsia="Times New Roman" w:hAnsi="Aptos" w:cs="Calibri"/>
                <w:b/>
                <w:bCs/>
                <w:color w:val="000000"/>
                <w:kern w:val="0"/>
                <w:sz w:val="20"/>
                <w:szCs w:val="20"/>
                <w:lang w:val="en-US" w:eastAsia="en-GB"/>
                <w14:ligatures w14:val="none"/>
              </w:rPr>
              <w:t>G</w:t>
            </w:r>
            <w:r w:rsidRPr="006A2A11">
              <w:rPr>
                <w:rFonts w:ascii="Aptos" w:eastAsia="Times New Roman" w:hAnsi="Aptos" w:cs="Calibri"/>
                <w:b/>
                <w:bCs/>
                <w:color w:val="000000"/>
                <w:kern w:val="0"/>
                <w:sz w:val="20"/>
                <w:szCs w:val="20"/>
                <w:lang w:val="en-US" w:eastAsia="en-GB"/>
                <w14:ligatures w14:val="none"/>
              </w:rPr>
              <w:t>raduate</w:t>
            </w:r>
            <w:r>
              <w:rPr>
                <w:rFonts w:ascii="Aptos" w:eastAsia="Times New Roman" w:hAnsi="Aptos" w:cs="Calibri"/>
                <w:b/>
                <w:bCs/>
                <w:color w:val="000000"/>
                <w:kern w:val="0"/>
                <w:sz w:val="20"/>
                <w:szCs w:val="20"/>
                <w:lang w:val="en-US" w:eastAsia="en-GB"/>
                <w14:ligatures w14:val="none"/>
              </w:rPr>
              <w:t xml:space="preserve"> Progression</w:t>
            </w:r>
          </w:p>
        </w:tc>
      </w:tr>
      <w:tr w:rsidR="00791579" w:rsidRPr="00D45D1E" w14:paraId="1E0B1424" w14:textId="77777777" w:rsidTr="00F34AA4">
        <w:trPr>
          <w:gridAfter w:val="1"/>
          <w:wAfter w:w="249" w:type="dxa"/>
          <w:trHeight w:val="283"/>
        </w:trPr>
        <w:tc>
          <w:tcPr>
            <w:tcW w:w="1383" w:type="dxa"/>
          </w:tcPr>
          <w:p w14:paraId="5462D70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8" w:type="dxa"/>
          </w:tcPr>
          <w:p w14:paraId="6EDFE6D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vAlign w:val="bottom"/>
          </w:tcPr>
          <w:p w14:paraId="1EA84C0F" w14:textId="77777777" w:rsidR="00791579" w:rsidRPr="00D45D1E" w:rsidRDefault="00791579" w:rsidP="00F34AA4">
            <w:pPr>
              <w:rPr>
                <w:rFonts w:ascii="Aptos" w:eastAsia="Times New Roman" w:hAnsi="Aptos" w:cs="Calibri"/>
                <w:b/>
                <w:bCs/>
                <w:color w:val="000000"/>
                <w:kern w:val="0"/>
                <w:sz w:val="16"/>
                <w:szCs w:val="16"/>
                <w:lang w:eastAsia="en-GB"/>
                <w14:ligatures w14:val="none"/>
              </w:rPr>
            </w:pPr>
            <w:r w:rsidRPr="00D45D1E">
              <w:rPr>
                <w:rFonts w:ascii="Aptos" w:eastAsia="Times New Roman" w:hAnsi="Aptos" w:cs="Calibri"/>
                <w:b/>
                <w:bCs/>
                <w:color w:val="000000"/>
                <w:kern w:val="0"/>
                <w:sz w:val="16"/>
                <w:szCs w:val="16"/>
                <w:lang w:eastAsia="en-GB"/>
                <w14:ligatures w14:val="none"/>
              </w:rPr>
              <w:t>Progression Curriculum</w:t>
            </w:r>
          </w:p>
        </w:tc>
        <w:tc>
          <w:tcPr>
            <w:tcW w:w="240" w:type="dxa"/>
          </w:tcPr>
          <w:p w14:paraId="397A8F8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val="restart"/>
            <w:vAlign w:val="center"/>
          </w:tcPr>
          <w:p w14:paraId="2DE0EABC"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 xml:space="preserve">Economic </w:t>
            </w:r>
            <w:r w:rsidRPr="00D45D1E">
              <w:rPr>
                <w:rFonts w:ascii="Calibri" w:eastAsia="Times New Roman" w:hAnsi="Calibri" w:cs="Calibri"/>
                <w:color w:val="000000"/>
                <w:kern w:val="0"/>
                <w:sz w:val="16"/>
                <w:szCs w:val="16"/>
                <w:lang w:eastAsia="en-GB"/>
                <w14:ligatures w14:val="none"/>
              </w:rPr>
              <w:t xml:space="preserve">resources </w:t>
            </w:r>
            <w:r w:rsidRPr="00D173DA">
              <w:rPr>
                <w:rFonts w:ascii="Calibri" w:eastAsia="Times New Roman" w:hAnsi="Calibri" w:cs="Calibri"/>
                <w:color w:val="000000"/>
                <w:kern w:val="0"/>
                <w:sz w:val="16"/>
                <w:szCs w:val="16"/>
                <w:lang w:eastAsia="en-GB"/>
                <w14:ligatures w14:val="none"/>
              </w:rPr>
              <w:t>(SUSTAIN)</w:t>
            </w:r>
          </w:p>
        </w:tc>
        <w:tc>
          <w:tcPr>
            <w:tcW w:w="236" w:type="dxa"/>
            <w:vAlign w:val="center"/>
          </w:tcPr>
          <w:p w14:paraId="289A0D15"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1506" w:type="dxa"/>
            <w:vMerge w:val="restart"/>
            <w:vAlign w:val="center"/>
          </w:tcPr>
          <w:p w14:paraId="38F4AFDA"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173DA">
              <w:rPr>
                <w:rFonts w:ascii="Calibri" w:eastAsia="Times New Roman" w:hAnsi="Calibri" w:cs="Calibri"/>
                <w:color w:val="000000"/>
                <w:kern w:val="0"/>
                <w:sz w:val="16"/>
                <w:szCs w:val="16"/>
                <w:lang w:eastAsia="en-GB"/>
                <w14:ligatures w14:val="none"/>
              </w:rPr>
              <w:t>Student identities (BECOME)</w:t>
            </w:r>
          </w:p>
        </w:tc>
      </w:tr>
      <w:tr w:rsidR="00791579" w:rsidRPr="00D45D1E" w14:paraId="374BE06D" w14:textId="77777777" w:rsidTr="00F34AA4">
        <w:trPr>
          <w:gridAfter w:val="1"/>
          <w:wAfter w:w="249" w:type="dxa"/>
          <w:trHeight w:val="266"/>
        </w:trPr>
        <w:tc>
          <w:tcPr>
            <w:tcW w:w="1383" w:type="dxa"/>
            <w:vMerge w:val="restart"/>
          </w:tcPr>
          <w:p w14:paraId="2A1069AB" w14:textId="77777777" w:rsidR="00791579" w:rsidRPr="00DD09BF" w:rsidRDefault="00791579" w:rsidP="00F34AA4">
            <w:pPr>
              <w:rPr>
                <w:rFonts w:ascii="Segoe UI" w:eastAsia="Times New Roman" w:hAnsi="Segoe UI" w:cs="Segoe UI"/>
                <w:color w:val="3F4D5A"/>
                <w:kern w:val="0"/>
                <w:sz w:val="14"/>
                <w:szCs w:val="14"/>
                <w:lang w:eastAsia="en-GB"/>
                <w14:ligatures w14:val="none"/>
              </w:rPr>
            </w:pPr>
            <w:r w:rsidRPr="006D1E9F">
              <w:rPr>
                <w:rFonts w:ascii="Segoe UI" w:eastAsia="Times New Roman" w:hAnsi="Segoe UI" w:cs="Segoe UI"/>
                <w:color w:val="3F4D5A"/>
                <w:kern w:val="0"/>
                <w:sz w:val="14"/>
                <w:szCs w:val="14"/>
                <w:lang w:eastAsia="en-GB"/>
                <w14:ligatures w14:val="none"/>
              </w:rPr>
              <w:t xml:space="preserve">Activity Focus: opportunities for engagement with, understanding, applying etc…. </w:t>
            </w:r>
          </w:p>
        </w:tc>
        <w:tc>
          <w:tcPr>
            <w:tcW w:w="238" w:type="dxa"/>
            <w:tcBorders>
              <w:right w:val="single" w:sz="4" w:space="0" w:color="auto"/>
            </w:tcBorders>
          </w:tcPr>
          <w:p w14:paraId="52B28EA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5214" w:type="dxa"/>
            <w:gridSpan w:val="11"/>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716713C" w14:textId="77777777" w:rsidR="00791579" w:rsidRPr="00D45D1E" w:rsidRDefault="00791579" w:rsidP="00F34AA4">
            <w:pPr>
              <w:jc w:val="center"/>
              <w:rPr>
                <w:rFonts w:ascii="Calibri" w:eastAsia="Times New Roman" w:hAnsi="Calibri"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KNOW</w:t>
            </w:r>
          </w:p>
        </w:tc>
        <w:tc>
          <w:tcPr>
            <w:tcW w:w="5176" w:type="dxa"/>
            <w:gridSpan w:val="9"/>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302CDDC"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color w:val="000000"/>
                <w:kern w:val="0"/>
                <w:sz w:val="16"/>
                <w:szCs w:val="16"/>
                <w:lang w:eastAsia="en-GB"/>
                <w14:ligatures w14:val="none"/>
              </w:rPr>
              <w:t>CHOOSE</w:t>
            </w:r>
          </w:p>
        </w:tc>
        <w:tc>
          <w:tcPr>
            <w:tcW w:w="240" w:type="dxa"/>
            <w:tcBorders>
              <w:left w:val="single" w:sz="4" w:space="0" w:color="auto"/>
            </w:tcBorders>
          </w:tcPr>
          <w:p w14:paraId="3DA03A3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bottom w:val="single" w:sz="4" w:space="0" w:color="auto"/>
            </w:tcBorders>
          </w:tcPr>
          <w:p w14:paraId="46E5A91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Pr>
          <w:p w14:paraId="7394CD2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bottom w:val="single" w:sz="4" w:space="0" w:color="auto"/>
            </w:tcBorders>
          </w:tcPr>
          <w:p w14:paraId="2E8ECC9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E10C8FD" w14:textId="77777777" w:rsidTr="00F34AA4">
        <w:trPr>
          <w:gridAfter w:val="1"/>
          <w:wAfter w:w="249" w:type="dxa"/>
        </w:trPr>
        <w:tc>
          <w:tcPr>
            <w:tcW w:w="1383" w:type="dxa"/>
            <w:vMerge/>
          </w:tcPr>
          <w:p w14:paraId="74ED7D1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8" w:type="dxa"/>
            <w:tcBorders>
              <w:right w:val="single" w:sz="4" w:space="0" w:color="auto"/>
            </w:tcBorders>
          </w:tcPr>
          <w:p w14:paraId="55E44D0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7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26C84AD" w14:textId="77777777" w:rsidR="00791579" w:rsidRPr="002824A3" w:rsidRDefault="00791579" w:rsidP="00F34AA4">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Postgraduate course options &amp; funding</w:t>
            </w:r>
          </w:p>
        </w:tc>
        <w:tc>
          <w:tcPr>
            <w:tcW w:w="129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82AA6FC" w14:textId="77777777" w:rsidR="00791579" w:rsidRPr="00B933DB" w:rsidRDefault="00791579" w:rsidP="00F34AA4">
            <w:pPr>
              <w:jc w:val="center"/>
              <w:rPr>
                <w:rFonts w:ascii="Calibri" w:eastAsia="Times New Roman" w:hAnsi="Calibri" w:cs="Calibri"/>
                <w:color w:val="000000"/>
                <w:kern w:val="0"/>
                <w:sz w:val="12"/>
                <w:szCs w:val="12"/>
                <w:lang w:eastAsia="en-GB"/>
                <w14:ligatures w14:val="none"/>
              </w:rPr>
            </w:pPr>
            <w:r w:rsidRPr="00B933DB">
              <w:rPr>
                <w:rFonts w:ascii="Calibri" w:eastAsia="Times New Roman" w:hAnsi="Calibri" w:cs="Calibri"/>
                <w:color w:val="000000"/>
                <w:kern w:val="0"/>
                <w:sz w:val="12"/>
                <w:szCs w:val="12"/>
                <w:lang w:eastAsia="en-GB"/>
                <w14:ligatures w14:val="none"/>
              </w:rPr>
              <w:t>Postgraduate placement &amp; employment-related opportunities</w:t>
            </w:r>
          </w:p>
        </w:tc>
        <w:tc>
          <w:tcPr>
            <w:tcW w:w="1301"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754C59F" w14:textId="77777777" w:rsidR="00791579" w:rsidRPr="002824A3" w:rsidRDefault="00791579" w:rsidP="00F34AA4">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 xml:space="preserve">Relevant careers, IAG services &amp; support </w:t>
            </w:r>
          </w:p>
        </w:tc>
        <w:tc>
          <w:tcPr>
            <w:tcW w:w="1344"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A2E47D1" w14:textId="77777777" w:rsidR="00791579" w:rsidRPr="002824A3" w:rsidRDefault="00791579" w:rsidP="00F34AA4">
            <w:pPr>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w:t>
            </w:r>
            <w:r w:rsidRPr="002824A3">
              <w:rPr>
                <w:rFonts w:ascii="Calibri" w:eastAsia="Times New Roman" w:hAnsi="Calibri" w:cs="Calibri"/>
                <w:color w:val="000000"/>
                <w:kern w:val="0"/>
                <w:sz w:val="14"/>
                <w:szCs w:val="14"/>
                <w:lang w:eastAsia="en-GB"/>
                <w14:ligatures w14:val="none"/>
              </w:rPr>
              <w:t>ubject-specific career paths &amp; broad-based pathways</w:t>
            </w:r>
          </w:p>
        </w:tc>
        <w:tc>
          <w:tcPr>
            <w:tcW w:w="1258"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C85FBB6" w14:textId="77777777" w:rsidR="00791579" w:rsidRPr="002824A3" w:rsidRDefault="00791579" w:rsidP="00F34AA4">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 xml:space="preserve">Postgraduate course &amp; finance opportunities </w:t>
            </w:r>
          </w:p>
        </w:tc>
        <w:tc>
          <w:tcPr>
            <w:tcW w:w="13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B164657" w14:textId="77777777" w:rsidR="00791579" w:rsidRPr="002824A3" w:rsidRDefault="00791579" w:rsidP="00F34AA4">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Support to ensure successful postgraduate progression</w:t>
            </w:r>
          </w:p>
        </w:tc>
        <w:tc>
          <w:tcPr>
            <w:tcW w:w="131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0954D8D" w14:textId="77777777" w:rsidR="00791579" w:rsidRPr="002824A3" w:rsidRDefault="00791579" w:rsidP="00F34AA4">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Careers advisory &amp; student employment services</w:t>
            </w:r>
          </w:p>
        </w:tc>
        <w:tc>
          <w:tcPr>
            <w:tcW w:w="1305"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ACCDACF" w14:textId="77777777" w:rsidR="00791579" w:rsidRPr="002824A3" w:rsidRDefault="00791579" w:rsidP="00F34AA4">
            <w:pPr>
              <w:jc w:val="center"/>
              <w:rPr>
                <w:rFonts w:ascii="Calibri" w:eastAsia="Times New Roman" w:hAnsi="Calibri" w:cs="Calibri"/>
                <w:color w:val="000000"/>
                <w:kern w:val="0"/>
                <w:sz w:val="14"/>
                <w:szCs w:val="14"/>
                <w:lang w:eastAsia="en-GB"/>
                <w14:ligatures w14:val="none"/>
              </w:rPr>
            </w:pPr>
            <w:r w:rsidRPr="002824A3">
              <w:rPr>
                <w:rFonts w:ascii="Calibri" w:eastAsia="Times New Roman" w:hAnsi="Calibri" w:cs="Calibri"/>
                <w:color w:val="000000"/>
                <w:kern w:val="0"/>
                <w:sz w:val="14"/>
                <w:szCs w:val="14"/>
                <w:lang w:eastAsia="en-GB"/>
                <w14:ligatures w14:val="none"/>
              </w:rPr>
              <w:t>Postgraduate course &amp; employment options</w:t>
            </w:r>
          </w:p>
        </w:tc>
        <w:tc>
          <w:tcPr>
            <w:tcW w:w="240" w:type="dxa"/>
            <w:tcBorders>
              <w:left w:val="single" w:sz="4" w:space="0" w:color="auto"/>
              <w:right w:val="single" w:sz="4" w:space="0" w:color="auto"/>
            </w:tcBorders>
          </w:tcPr>
          <w:p w14:paraId="1FF3271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E2EA3E5"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6E527788"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6CC09976"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33CC23DA"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39882FE6" w14:textId="77777777" w:rsidR="00791579" w:rsidRPr="00A24017" w:rsidRDefault="00791579" w:rsidP="00F34AA4">
            <w:pPr>
              <w:spacing w:after="40"/>
              <w:jc w:val="center"/>
              <w:rPr>
                <w:rFonts w:ascii="Calibri" w:eastAsia="Times New Roman" w:hAnsi="Calibri" w:cs="Calibri"/>
                <w:kern w:val="0"/>
                <w:sz w:val="16"/>
                <w:szCs w:val="16"/>
                <w:lang w:eastAsia="en-GB"/>
                <w14:ligatures w14:val="none"/>
              </w:rPr>
            </w:pPr>
            <w:r w:rsidRPr="00A24017">
              <w:rPr>
                <w:rFonts w:ascii="Calibri" w:eastAsia="Times New Roman" w:hAnsi="Calibri" w:cs="Calibri"/>
                <w:kern w:val="0"/>
                <w:sz w:val="16"/>
                <w:szCs w:val="16"/>
                <w:lang w:eastAsia="en-GB"/>
                <w14:ligatures w14:val="none"/>
              </w:rPr>
              <w:t>Funding arrangement for work experience and placements</w:t>
            </w:r>
          </w:p>
          <w:p w14:paraId="38A24BE5"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454652A7"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35DDAEEE"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148CA745" w14:textId="77777777" w:rsidR="00791579" w:rsidRPr="00A24017" w:rsidRDefault="00791579" w:rsidP="00F34AA4">
            <w:pPr>
              <w:spacing w:after="40"/>
              <w:jc w:val="center"/>
              <w:rPr>
                <w:rFonts w:ascii="Calibri" w:eastAsia="Times New Roman" w:hAnsi="Calibri" w:cs="Calibri"/>
                <w:kern w:val="0"/>
                <w:sz w:val="16"/>
                <w:szCs w:val="16"/>
                <w:lang w:eastAsia="en-GB"/>
                <w14:ligatures w14:val="none"/>
              </w:rPr>
            </w:pPr>
            <w:r w:rsidRPr="00A24017">
              <w:rPr>
                <w:rFonts w:ascii="Calibri" w:eastAsia="Times New Roman" w:hAnsi="Calibri" w:cs="Calibri"/>
                <w:kern w:val="0"/>
                <w:sz w:val="16"/>
                <w:szCs w:val="16"/>
                <w:lang w:eastAsia="en-GB"/>
                <w14:ligatures w14:val="none"/>
              </w:rPr>
              <w:t xml:space="preserve">Paid roles within the university including ambassador </w:t>
            </w:r>
            <w:r>
              <w:rPr>
                <w:rFonts w:ascii="Calibri" w:eastAsia="Times New Roman" w:hAnsi="Calibri" w:cs="Calibri"/>
                <w:kern w:val="0"/>
                <w:sz w:val="16"/>
                <w:szCs w:val="16"/>
                <w:lang w:eastAsia="en-GB"/>
                <w14:ligatures w14:val="none"/>
              </w:rPr>
              <w:t xml:space="preserve">&amp; </w:t>
            </w:r>
            <w:r w:rsidRPr="00A24017">
              <w:rPr>
                <w:rFonts w:ascii="Calibri" w:eastAsia="Times New Roman" w:hAnsi="Calibri" w:cs="Calibri"/>
                <w:kern w:val="0"/>
                <w:sz w:val="16"/>
                <w:szCs w:val="16"/>
                <w:lang w:eastAsia="en-GB"/>
                <w14:ligatures w14:val="none"/>
              </w:rPr>
              <w:t xml:space="preserve">mentor opportunities </w:t>
            </w:r>
          </w:p>
          <w:p w14:paraId="72F9CE7E"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74739C19"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123873AE"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1ABA92C9"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029DE1D2" w14:textId="77777777" w:rsidR="00791579" w:rsidRDefault="00791579" w:rsidP="00F34AA4">
            <w:pPr>
              <w:spacing w:after="40"/>
              <w:jc w:val="center"/>
              <w:rPr>
                <w:rFonts w:ascii="Calibri" w:eastAsia="Times New Roman" w:hAnsi="Calibri" w:cs="Calibri"/>
                <w:kern w:val="0"/>
                <w:sz w:val="16"/>
                <w:szCs w:val="16"/>
                <w:lang w:eastAsia="en-GB"/>
                <w14:ligatures w14:val="none"/>
              </w:rPr>
            </w:pPr>
            <w:r w:rsidRPr="00A24017">
              <w:rPr>
                <w:rFonts w:ascii="Calibri" w:eastAsia="Times New Roman" w:hAnsi="Calibri" w:cs="Calibri"/>
                <w:kern w:val="0"/>
                <w:sz w:val="16"/>
                <w:szCs w:val="16"/>
                <w:lang w:eastAsia="en-GB"/>
                <w14:ligatures w14:val="none"/>
              </w:rPr>
              <w:t>Alumni financial support/</w:t>
            </w:r>
            <w:r>
              <w:rPr>
                <w:rFonts w:ascii="Calibri" w:eastAsia="Times New Roman" w:hAnsi="Calibri" w:cs="Calibri"/>
                <w:kern w:val="0"/>
                <w:sz w:val="16"/>
                <w:szCs w:val="16"/>
                <w:lang w:eastAsia="en-GB"/>
                <w14:ligatures w14:val="none"/>
              </w:rPr>
              <w:t xml:space="preserve"> </w:t>
            </w:r>
            <w:r w:rsidRPr="00A24017">
              <w:rPr>
                <w:rFonts w:ascii="Calibri" w:eastAsia="Times New Roman" w:hAnsi="Calibri" w:cs="Calibri"/>
                <w:kern w:val="0"/>
                <w:sz w:val="16"/>
                <w:szCs w:val="16"/>
                <w:lang w:eastAsia="en-GB"/>
                <w14:ligatures w14:val="none"/>
              </w:rPr>
              <w:t>employment opportunities</w:t>
            </w:r>
          </w:p>
          <w:p w14:paraId="7DECDC9F"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02D8CDD5" w14:textId="77777777" w:rsidR="00791579" w:rsidRDefault="00791579" w:rsidP="00F34AA4">
            <w:pPr>
              <w:spacing w:after="40"/>
              <w:jc w:val="center"/>
              <w:rPr>
                <w:rFonts w:ascii="Calibri" w:eastAsia="Times New Roman" w:hAnsi="Calibri" w:cs="Calibri"/>
                <w:kern w:val="0"/>
                <w:sz w:val="16"/>
                <w:szCs w:val="16"/>
                <w:lang w:eastAsia="en-GB"/>
                <w14:ligatures w14:val="none"/>
              </w:rPr>
            </w:pPr>
          </w:p>
          <w:p w14:paraId="525D178E" w14:textId="77777777" w:rsidR="00791579" w:rsidRPr="006E00B9" w:rsidRDefault="00791579" w:rsidP="00F34AA4">
            <w:pPr>
              <w:spacing w:after="40"/>
              <w:jc w:val="center"/>
              <w:rPr>
                <w:rFonts w:ascii="Calibri" w:eastAsia="Times New Roman" w:hAnsi="Calibri" w:cs="Calibri"/>
                <w:kern w:val="0"/>
                <w:sz w:val="16"/>
                <w:szCs w:val="16"/>
                <w:lang w:eastAsia="en-GB"/>
                <w14:ligatures w14:val="none"/>
              </w:rPr>
            </w:pPr>
            <w:r w:rsidRPr="006E00B9">
              <w:rPr>
                <w:rFonts w:ascii="Calibri" w:eastAsia="Times New Roman" w:hAnsi="Calibri" w:cs="Calibri"/>
                <w:kern w:val="0"/>
                <w:sz w:val="16"/>
                <w:szCs w:val="16"/>
                <w:lang w:eastAsia="en-GB"/>
                <w14:ligatures w14:val="none"/>
              </w:rPr>
              <w:t>Careers support to maximise their transferable experiences</w:t>
            </w:r>
          </w:p>
          <w:p w14:paraId="585D7EC0" w14:textId="77777777" w:rsidR="00791579" w:rsidRPr="00A24017" w:rsidRDefault="00791579" w:rsidP="00F34AA4">
            <w:pPr>
              <w:spacing w:after="40"/>
              <w:jc w:val="center"/>
              <w:rPr>
                <w:rFonts w:ascii="Calibri" w:eastAsia="Times New Roman" w:hAnsi="Calibri" w:cs="Calibri"/>
                <w:kern w:val="0"/>
                <w:sz w:val="16"/>
                <w:szCs w:val="16"/>
                <w:lang w:eastAsia="en-GB"/>
                <w14:ligatures w14:val="none"/>
              </w:rPr>
            </w:pPr>
          </w:p>
          <w:p w14:paraId="15D46644" w14:textId="77777777" w:rsidR="00791579" w:rsidRPr="007B422D" w:rsidRDefault="00791579" w:rsidP="00F34AA4">
            <w:pPr>
              <w:spacing w:after="40"/>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1064025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67BB8472" w14:textId="77777777" w:rsidR="00791579" w:rsidRPr="001327D2" w:rsidRDefault="00791579" w:rsidP="00F34AA4">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industry specific contacts relevant to goals </w:t>
            </w:r>
          </w:p>
          <w:p w14:paraId="1FD50160" w14:textId="77777777" w:rsidR="00791579" w:rsidRPr="001327D2" w:rsidRDefault="00791579" w:rsidP="00F34AA4">
            <w:pPr>
              <w:jc w:val="center"/>
              <w:rPr>
                <w:rFonts w:ascii="Calibri" w:eastAsia="Times New Roman" w:hAnsi="Calibri" w:cs="Calibri"/>
                <w:kern w:val="0"/>
                <w:sz w:val="14"/>
                <w:szCs w:val="14"/>
                <w:lang w:eastAsia="en-GB"/>
                <w14:ligatures w14:val="none"/>
              </w:rPr>
            </w:pPr>
          </w:p>
          <w:p w14:paraId="49A2924C" w14:textId="77777777" w:rsidR="00791579" w:rsidRPr="001327D2" w:rsidRDefault="00791579" w:rsidP="00F34AA4">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support and alumni mechanisms </w:t>
            </w:r>
          </w:p>
          <w:p w14:paraId="7CD33FF4" w14:textId="77777777" w:rsidR="00791579" w:rsidRPr="001327D2" w:rsidRDefault="00791579" w:rsidP="00F34AA4">
            <w:pPr>
              <w:rPr>
                <w:rFonts w:ascii="Calibri" w:eastAsia="Times New Roman" w:hAnsi="Calibri" w:cs="Calibri"/>
                <w:kern w:val="0"/>
                <w:sz w:val="14"/>
                <w:szCs w:val="14"/>
                <w:lang w:eastAsia="en-GB"/>
                <w14:ligatures w14:val="none"/>
              </w:rPr>
            </w:pPr>
          </w:p>
          <w:p w14:paraId="4F496562" w14:textId="77777777" w:rsidR="00791579" w:rsidRPr="001327D2" w:rsidRDefault="00791579" w:rsidP="00F34AA4">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Engage with and utilise student mutual support networks</w:t>
            </w:r>
          </w:p>
          <w:p w14:paraId="4DC33040" w14:textId="77777777" w:rsidR="00791579" w:rsidRPr="001327D2" w:rsidRDefault="00791579" w:rsidP="00F34AA4">
            <w:pPr>
              <w:jc w:val="center"/>
              <w:rPr>
                <w:rFonts w:ascii="Calibri" w:eastAsia="Times New Roman" w:hAnsi="Calibri" w:cs="Calibri"/>
                <w:kern w:val="0"/>
                <w:sz w:val="14"/>
                <w:szCs w:val="14"/>
                <w:lang w:eastAsia="en-GB"/>
                <w14:ligatures w14:val="none"/>
              </w:rPr>
            </w:pPr>
          </w:p>
          <w:p w14:paraId="541EE44F" w14:textId="77777777" w:rsidR="00791579" w:rsidRPr="001327D2" w:rsidRDefault="00791579" w:rsidP="00F34AA4">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IAG support </w:t>
            </w:r>
          </w:p>
          <w:p w14:paraId="40299B77" w14:textId="77777777" w:rsidR="00791579" w:rsidRPr="001327D2" w:rsidRDefault="00791579" w:rsidP="00F34AA4">
            <w:pPr>
              <w:jc w:val="center"/>
              <w:rPr>
                <w:rFonts w:ascii="Calibri" w:eastAsia="Times New Roman" w:hAnsi="Calibri" w:cs="Calibri"/>
                <w:kern w:val="0"/>
                <w:sz w:val="14"/>
                <w:szCs w:val="14"/>
                <w:lang w:eastAsia="en-GB"/>
                <w14:ligatures w14:val="none"/>
              </w:rPr>
            </w:pPr>
          </w:p>
          <w:p w14:paraId="173E0C3C" w14:textId="77777777" w:rsidR="00791579" w:rsidRPr="001327D2" w:rsidRDefault="00791579" w:rsidP="00F34AA4">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personal tutorial and other support mechanisms to develop transitional capital </w:t>
            </w:r>
          </w:p>
          <w:p w14:paraId="426811C5" w14:textId="77777777" w:rsidR="00791579" w:rsidRPr="001327D2" w:rsidRDefault="00791579" w:rsidP="00F34AA4">
            <w:pPr>
              <w:jc w:val="center"/>
              <w:rPr>
                <w:rFonts w:ascii="Calibri" w:eastAsia="Times New Roman" w:hAnsi="Calibri" w:cs="Calibri"/>
                <w:kern w:val="0"/>
                <w:sz w:val="14"/>
                <w:szCs w:val="14"/>
                <w:lang w:eastAsia="en-GB"/>
                <w14:ligatures w14:val="none"/>
              </w:rPr>
            </w:pPr>
          </w:p>
          <w:p w14:paraId="2D7E8058" w14:textId="77777777" w:rsidR="00791579" w:rsidRPr="001327D2" w:rsidRDefault="00791579" w:rsidP="00F34AA4">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social media platforms that are valued within their respective field </w:t>
            </w:r>
          </w:p>
          <w:p w14:paraId="690E7846" w14:textId="77777777" w:rsidR="00791579" w:rsidRPr="001327D2" w:rsidRDefault="00791579" w:rsidP="00F34AA4">
            <w:pPr>
              <w:jc w:val="center"/>
              <w:rPr>
                <w:rFonts w:ascii="Calibri" w:eastAsia="Times New Roman" w:hAnsi="Calibri" w:cs="Calibri"/>
                <w:kern w:val="0"/>
                <w:sz w:val="14"/>
                <w:szCs w:val="14"/>
                <w:lang w:eastAsia="en-GB"/>
                <w14:ligatures w14:val="none"/>
              </w:rPr>
            </w:pPr>
          </w:p>
          <w:p w14:paraId="6B28FA22" w14:textId="77777777" w:rsidR="00791579" w:rsidRPr="00A90DD5" w:rsidRDefault="00791579" w:rsidP="00F34AA4">
            <w:pPr>
              <w:jc w:val="center"/>
              <w:rPr>
                <w:rFonts w:ascii="Calibri" w:eastAsia="Times New Roman" w:hAnsi="Calibri" w:cs="Calibri"/>
                <w:kern w:val="0"/>
                <w:sz w:val="14"/>
                <w:szCs w:val="14"/>
                <w:lang w:eastAsia="en-GB"/>
                <w14:ligatures w14:val="none"/>
              </w:rPr>
            </w:pPr>
            <w:r w:rsidRPr="001327D2">
              <w:rPr>
                <w:rFonts w:ascii="Calibri" w:eastAsia="Times New Roman" w:hAnsi="Calibri" w:cs="Calibri"/>
                <w:kern w:val="0"/>
                <w:sz w:val="14"/>
                <w:szCs w:val="14"/>
                <w:lang w:eastAsia="en-GB"/>
                <w14:ligatures w14:val="none"/>
              </w:rPr>
              <w:t xml:space="preserve">Engage with and utilise personal development opportunities </w:t>
            </w:r>
          </w:p>
        </w:tc>
      </w:tr>
      <w:tr w:rsidR="00791579" w:rsidRPr="00D45D1E" w14:paraId="02775EF8" w14:textId="77777777" w:rsidTr="00F34AA4">
        <w:trPr>
          <w:gridAfter w:val="1"/>
          <w:wAfter w:w="249" w:type="dxa"/>
          <w:trHeight w:val="318"/>
        </w:trPr>
        <w:tc>
          <w:tcPr>
            <w:tcW w:w="1383" w:type="dxa"/>
          </w:tcPr>
          <w:p w14:paraId="04FB5546"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8" w:type="dxa"/>
          </w:tcPr>
          <w:p w14:paraId="39031D3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vAlign w:val="center"/>
          </w:tcPr>
          <w:p w14:paraId="4784CF6D" w14:textId="77777777" w:rsidR="00791579" w:rsidRPr="003B0B02" w:rsidRDefault="00791579" w:rsidP="00F34AA4">
            <w:pPr>
              <w:rPr>
                <w:rFonts w:ascii="Segoe UI" w:eastAsia="Times New Roman" w:hAnsi="Segoe UI" w:cs="Segoe UI"/>
                <w:i/>
                <w:iCs/>
                <w:color w:val="3F4D5A"/>
                <w:kern w:val="0"/>
                <w:sz w:val="14"/>
                <w:szCs w:val="14"/>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3B0B02">
              <w:rPr>
                <w:rFonts w:ascii="Segoe UI" w:eastAsia="Times New Roman" w:hAnsi="Segoe UI" w:cs="Segoe UI"/>
                <w:i/>
                <w:iCs/>
                <w:color w:val="3F4D5A"/>
                <w:kern w:val="0"/>
                <w:sz w:val="14"/>
                <w:szCs w:val="14"/>
                <w:lang w:eastAsia="en-GB"/>
                <w14:ligatures w14:val="none"/>
              </w:rPr>
              <w:t xml:space="preserve">Increased awareness of subject-specific career paths, aligned subject fields </w:t>
            </w:r>
            <w:r>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more broad-based graduate pathways</w:t>
            </w:r>
            <w:r>
              <w:rPr>
                <w:rFonts w:ascii="Segoe UI" w:eastAsia="Times New Roman" w:hAnsi="Segoe UI" w:cs="Segoe UI"/>
                <w:i/>
                <w:iCs/>
                <w:color w:val="3F4D5A"/>
                <w:kern w:val="0"/>
                <w:sz w:val="14"/>
                <w:szCs w:val="14"/>
                <w:lang w:eastAsia="en-GB"/>
                <w14:ligatures w14:val="none"/>
              </w:rPr>
              <w:t xml:space="preserve">; </w:t>
            </w:r>
            <w:r w:rsidRPr="003B0B02">
              <w:rPr>
                <w:rFonts w:ascii="Segoe UI" w:eastAsia="Times New Roman" w:hAnsi="Segoe UI" w:cs="Segoe UI"/>
                <w:i/>
                <w:iCs/>
                <w:color w:val="3F4D5A"/>
                <w:kern w:val="0"/>
                <w:sz w:val="14"/>
                <w:szCs w:val="14"/>
                <w:lang w:eastAsia="en-GB"/>
                <w14:ligatures w14:val="none"/>
              </w:rPr>
              <w:t xml:space="preserve">Understanding </w:t>
            </w:r>
            <w:r>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access to appropriate postgraduate course </w:t>
            </w:r>
            <w:r>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finance opportunities</w:t>
            </w:r>
            <w:r>
              <w:rPr>
                <w:rFonts w:ascii="Segoe UI" w:eastAsia="Times New Roman" w:hAnsi="Segoe UI" w:cs="Segoe UI"/>
                <w:i/>
                <w:iCs/>
                <w:color w:val="3F4D5A"/>
                <w:kern w:val="0"/>
                <w:sz w:val="14"/>
                <w:szCs w:val="14"/>
                <w:lang w:eastAsia="en-GB"/>
                <w14:ligatures w14:val="none"/>
              </w:rPr>
              <w:t xml:space="preserve">; </w:t>
            </w:r>
            <w:r w:rsidRPr="003B0B02">
              <w:rPr>
                <w:rFonts w:ascii="Segoe UI" w:eastAsia="Times New Roman" w:hAnsi="Segoe UI" w:cs="Segoe UI"/>
                <w:i/>
                <w:iCs/>
                <w:color w:val="3F4D5A"/>
                <w:kern w:val="0"/>
                <w:sz w:val="14"/>
                <w:szCs w:val="14"/>
                <w:lang w:eastAsia="en-GB"/>
                <w14:ligatures w14:val="none"/>
              </w:rPr>
              <w:t xml:space="preserve">Identification </w:t>
            </w:r>
            <w:r>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utilisation of opportunities </w:t>
            </w:r>
            <w:r>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informed choices </w:t>
            </w:r>
            <w:r>
              <w:rPr>
                <w:rFonts w:ascii="Segoe UI" w:eastAsia="Times New Roman" w:hAnsi="Segoe UI" w:cs="Segoe UI"/>
                <w:i/>
                <w:iCs/>
                <w:color w:val="3F4D5A"/>
                <w:kern w:val="0"/>
                <w:sz w:val="14"/>
                <w:szCs w:val="14"/>
                <w:lang w:eastAsia="en-GB"/>
                <w14:ligatures w14:val="none"/>
              </w:rPr>
              <w:t xml:space="preserve">that </w:t>
            </w:r>
            <w:r w:rsidRPr="003B0B02">
              <w:rPr>
                <w:rFonts w:ascii="Segoe UI" w:eastAsia="Times New Roman" w:hAnsi="Segoe UI" w:cs="Segoe UI"/>
                <w:i/>
                <w:iCs/>
                <w:color w:val="3F4D5A"/>
                <w:kern w:val="0"/>
                <w:sz w:val="14"/>
                <w:szCs w:val="14"/>
                <w:lang w:eastAsia="en-GB"/>
                <w14:ligatures w14:val="none"/>
              </w:rPr>
              <w:t xml:space="preserve">align with personal interests </w:t>
            </w:r>
            <w:r>
              <w:rPr>
                <w:rFonts w:ascii="Segoe UI" w:eastAsia="Times New Roman" w:hAnsi="Segoe UI" w:cs="Segoe UI"/>
                <w:i/>
                <w:iCs/>
                <w:color w:val="3F4D5A"/>
                <w:kern w:val="0"/>
                <w:sz w:val="14"/>
                <w:szCs w:val="14"/>
                <w:lang w:eastAsia="en-GB"/>
                <w14:ligatures w14:val="none"/>
              </w:rPr>
              <w:t>and</w:t>
            </w:r>
            <w:r w:rsidRPr="003B0B02">
              <w:rPr>
                <w:rFonts w:ascii="Segoe UI" w:eastAsia="Times New Roman" w:hAnsi="Segoe UI" w:cs="Segoe UI"/>
                <w:i/>
                <w:iCs/>
                <w:color w:val="3F4D5A"/>
                <w:kern w:val="0"/>
                <w:sz w:val="14"/>
                <w:szCs w:val="14"/>
                <w:lang w:eastAsia="en-GB"/>
                <w14:ligatures w14:val="none"/>
              </w:rPr>
              <w:t xml:space="preserve"> career aspirations</w:t>
            </w:r>
          </w:p>
        </w:tc>
        <w:tc>
          <w:tcPr>
            <w:tcW w:w="240" w:type="dxa"/>
            <w:tcBorders>
              <w:right w:val="single" w:sz="4" w:space="0" w:color="auto"/>
            </w:tcBorders>
          </w:tcPr>
          <w:p w14:paraId="4D16598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D7523BF"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41E94DD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E5B5FC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D134B47" w14:textId="77777777" w:rsidTr="00F34AA4">
        <w:trPr>
          <w:gridAfter w:val="1"/>
          <w:wAfter w:w="249" w:type="dxa"/>
        </w:trPr>
        <w:tc>
          <w:tcPr>
            <w:tcW w:w="1383" w:type="dxa"/>
            <w:vMerge w:val="restart"/>
          </w:tcPr>
          <w:p w14:paraId="3883109C"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502305">
              <w:rPr>
                <w:rFonts w:ascii="Segoe UI" w:eastAsia="Times New Roman" w:hAnsi="Segoe UI" w:cs="Segoe UI"/>
                <w:color w:val="3F4D5A"/>
                <w:kern w:val="0"/>
                <w:sz w:val="14"/>
                <w:szCs w:val="14"/>
                <w:lang w:eastAsia="en-GB"/>
                <w14:ligatures w14:val="none"/>
              </w:rPr>
              <w:t xml:space="preserve">Activity Focus: opportunities for engagement with, understanding, applying…. </w:t>
            </w:r>
          </w:p>
        </w:tc>
        <w:tc>
          <w:tcPr>
            <w:tcW w:w="238" w:type="dxa"/>
          </w:tcPr>
          <w:p w14:paraId="1720F33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bottom w:val="single" w:sz="4" w:space="0" w:color="auto"/>
            </w:tcBorders>
            <w:vAlign w:val="center"/>
          </w:tcPr>
          <w:p w14:paraId="661F347C"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Subject Knowledge Curriculum</w:t>
            </w:r>
          </w:p>
        </w:tc>
        <w:tc>
          <w:tcPr>
            <w:tcW w:w="240" w:type="dxa"/>
            <w:tcBorders>
              <w:right w:val="single" w:sz="4" w:space="0" w:color="auto"/>
            </w:tcBorders>
          </w:tcPr>
          <w:p w14:paraId="562D590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4BD5589"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0E87232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15BE2A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96DCAF9" w14:textId="77777777" w:rsidTr="00F34AA4">
        <w:trPr>
          <w:gridAfter w:val="1"/>
          <w:wAfter w:w="249" w:type="dxa"/>
          <w:trHeight w:val="170"/>
        </w:trPr>
        <w:tc>
          <w:tcPr>
            <w:tcW w:w="1383" w:type="dxa"/>
            <w:vMerge/>
          </w:tcPr>
          <w:p w14:paraId="183BD390" w14:textId="77777777" w:rsidR="00791579" w:rsidRPr="00FD5597"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tcPr>
          <w:p w14:paraId="4A2FFD0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left w:val="single" w:sz="4" w:space="0" w:color="auto"/>
              <w:bottom w:val="single" w:sz="4" w:space="0" w:color="auto"/>
              <w:right w:val="single" w:sz="4" w:space="0" w:color="auto"/>
            </w:tcBorders>
            <w:shd w:val="clear" w:color="auto" w:fill="F2F9C9"/>
            <w:vAlign w:val="center"/>
          </w:tcPr>
          <w:p w14:paraId="2E0AB47C"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sidRPr="00D45D1E">
              <w:rPr>
                <w:rFonts w:ascii="Calibri" w:eastAsia="Times New Roman" w:hAnsi="Calibri" w:cs="Calibri"/>
                <w:kern w:val="0"/>
                <w:sz w:val="16"/>
                <w:szCs w:val="16"/>
                <w:lang w:eastAsia="en-GB"/>
                <w14:ligatures w14:val="none"/>
              </w:rPr>
              <w:t>UNDERSTAND</w:t>
            </w:r>
          </w:p>
        </w:tc>
        <w:tc>
          <w:tcPr>
            <w:tcW w:w="240" w:type="dxa"/>
            <w:tcBorders>
              <w:left w:val="single" w:sz="4" w:space="0" w:color="auto"/>
              <w:right w:val="single" w:sz="4" w:space="0" w:color="auto"/>
            </w:tcBorders>
          </w:tcPr>
          <w:p w14:paraId="6BBAC2B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6CC3C11"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4295FE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24FC60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F31CAA4" w14:textId="77777777" w:rsidTr="00F34AA4">
        <w:trPr>
          <w:gridAfter w:val="1"/>
          <w:wAfter w:w="249" w:type="dxa"/>
          <w:trHeight w:val="680"/>
        </w:trPr>
        <w:tc>
          <w:tcPr>
            <w:tcW w:w="1383" w:type="dxa"/>
            <w:vMerge/>
          </w:tcPr>
          <w:p w14:paraId="24107BAA" w14:textId="77777777" w:rsidR="00791579" w:rsidRPr="006F296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tcPr>
          <w:p w14:paraId="2764EDF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660AFCD1" w14:textId="77777777" w:rsidR="00791579" w:rsidRDefault="00791579" w:rsidP="00F34AA4">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Subject knowledge &amp; expertise</w:t>
            </w:r>
          </w:p>
        </w:tc>
        <w:tc>
          <w:tcPr>
            <w:tcW w:w="2602" w:type="dxa"/>
            <w:gridSpan w:val="7"/>
            <w:tcBorders>
              <w:top w:val="single" w:sz="4" w:space="0" w:color="auto"/>
              <w:left w:val="single" w:sz="4" w:space="0" w:color="auto"/>
              <w:bottom w:val="single" w:sz="4" w:space="0" w:color="auto"/>
              <w:right w:val="single" w:sz="4" w:space="0" w:color="auto"/>
            </w:tcBorders>
            <w:shd w:val="clear" w:color="auto" w:fill="F2F9C9"/>
            <w:vAlign w:val="center"/>
          </w:tcPr>
          <w:p w14:paraId="4E91CC12" w14:textId="77777777" w:rsidR="00791579" w:rsidRDefault="00791579" w:rsidP="00F34AA4">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Subject knowledge in different employment contexts</w:t>
            </w:r>
          </w:p>
        </w:tc>
        <w:tc>
          <w:tcPr>
            <w:tcW w:w="2602" w:type="dxa"/>
            <w:gridSpan w:val="5"/>
            <w:tcBorders>
              <w:top w:val="single" w:sz="4" w:space="0" w:color="auto"/>
              <w:left w:val="single" w:sz="4" w:space="0" w:color="auto"/>
              <w:bottom w:val="single" w:sz="4" w:space="0" w:color="auto"/>
              <w:right w:val="single" w:sz="4" w:space="0" w:color="auto"/>
            </w:tcBorders>
            <w:shd w:val="clear" w:color="auto" w:fill="F2F9C9"/>
            <w:vAlign w:val="center"/>
          </w:tcPr>
          <w:p w14:paraId="4A4EA8D4" w14:textId="77777777" w:rsidR="00791579" w:rsidRDefault="00791579" w:rsidP="00F34AA4">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Academic knowledge combined with industry experience</w:t>
            </w:r>
          </w:p>
        </w:tc>
        <w:tc>
          <w:tcPr>
            <w:tcW w:w="2617" w:type="dxa"/>
            <w:gridSpan w:val="4"/>
            <w:tcBorders>
              <w:top w:val="single" w:sz="4" w:space="0" w:color="auto"/>
              <w:left w:val="single" w:sz="4" w:space="0" w:color="auto"/>
              <w:bottom w:val="single" w:sz="4" w:space="0" w:color="auto"/>
              <w:right w:val="single" w:sz="4" w:space="0" w:color="auto"/>
            </w:tcBorders>
            <w:shd w:val="clear" w:color="auto" w:fill="F2F9C9"/>
            <w:vAlign w:val="center"/>
          </w:tcPr>
          <w:p w14:paraId="46AFA222" w14:textId="77777777" w:rsidR="00791579" w:rsidRPr="009F457F" w:rsidRDefault="00791579" w:rsidP="00F34AA4">
            <w:pPr>
              <w:jc w:val="center"/>
              <w:rPr>
                <w:rFonts w:ascii="Calibri" w:eastAsia="Times New Roman" w:hAnsi="Calibri" w:cs="Calibri"/>
                <w:kern w:val="0"/>
                <w:sz w:val="16"/>
                <w:szCs w:val="16"/>
                <w:lang w:eastAsia="en-GB"/>
                <w14:ligatures w14:val="none"/>
              </w:rPr>
            </w:pPr>
            <w:r w:rsidRPr="00057862">
              <w:rPr>
                <w:rFonts w:ascii="Calibri" w:eastAsia="Times New Roman" w:hAnsi="Calibri" w:cs="Calibri"/>
                <w:kern w:val="0"/>
                <w:sz w:val="16"/>
                <w:szCs w:val="16"/>
                <w:lang w:eastAsia="en-GB"/>
                <w14:ligatures w14:val="none"/>
              </w:rPr>
              <w:t xml:space="preserve">Digital applications relevant to postgraduate study or graduate-level occupations in their field </w:t>
            </w:r>
          </w:p>
        </w:tc>
        <w:tc>
          <w:tcPr>
            <w:tcW w:w="240" w:type="dxa"/>
            <w:tcBorders>
              <w:left w:val="single" w:sz="4" w:space="0" w:color="auto"/>
              <w:right w:val="single" w:sz="4" w:space="0" w:color="auto"/>
            </w:tcBorders>
          </w:tcPr>
          <w:p w14:paraId="5AEBD96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4FF2EB7"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6CAFD91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128A43F" w14:textId="77777777" w:rsidR="00791579" w:rsidRPr="00DE5711" w:rsidRDefault="00791579" w:rsidP="00F34AA4">
            <w:pPr>
              <w:rPr>
                <w:rFonts w:ascii="Calibri" w:eastAsia="Times New Roman" w:hAnsi="Calibri" w:cs="Calibri"/>
                <w:kern w:val="0"/>
                <w:sz w:val="16"/>
                <w:szCs w:val="16"/>
                <w:lang w:eastAsia="en-GB"/>
                <w14:ligatures w14:val="none"/>
              </w:rPr>
            </w:pPr>
          </w:p>
        </w:tc>
      </w:tr>
      <w:tr w:rsidR="00791579" w:rsidRPr="00D45D1E" w14:paraId="69E7B5E4" w14:textId="77777777" w:rsidTr="00F34AA4">
        <w:trPr>
          <w:gridAfter w:val="1"/>
          <w:wAfter w:w="249" w:type="dxa"/>
        </w:trPr>
        <w:tc>
          <w:tcPr>
            <w:tcW w:w="1383" w:type="dxa"/>
          </w:tcPr>
          <w:p w14:paraId="3437F9E7"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8" w:type="dxa"/>
          </w:tcPr>
          <w:p w14:paraId="627AE45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vAlign w:val="center"/>
          </w:tcPr>
          <w:p w14:paraId="1F97AEA3" w14:textId="77777777" w:rsidR="00791579" w:rsidRPr="00D45D1E" w:rsidRDefault="00791579" w:rsidP="00F34AA4">
            <w:pPr>
              <w:rPr>
                <w:rFonts w:ascii="Calibri" w:eastAsia="Times New Roman" w:hAnsi="Calibri" w:cs="Calibri"/>
                <w:i/>
                <w:iCs/>
                <w:color w:val="000000"/>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Pr>
                <w:rFonts w:ascii="Calibri" w:eastAsia="Times New Roman" w:hAnsi="Calibri" w:cs="Calibri"/>
                <w:i/>
                <w:iCs/>
                <w:color w:val="000000"/>
                <w:kern w:val="0"/>
                <w:sz w:val="16"/>
                <w:szCs w:val="16"/>
                <w:lang w:eastAsia="en-GB"/>
                <w14:ligatures w14:val="none"/>
              </w:rPr>
              <w:t>Extension and application of subject knowledge</w:t>
            </w:r>
          </w:p>
        </w:tc>
        <w:tc>
          <w:tcPr>
            <w:tcW w:w="240" w:type="dxa"/>
            <w:tcBorders>
              <w:right w:val="single" w:sz="4" w:space="0" w:color="auto"/>
            </w:tcBorders>
          </w:tcPr>
          <w:p w14:paraId="1913577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60E54AF" w14:textId="77777777" w:rsidR="00791579" w:rsidRPr="00953398" w:rsidRDefault="00791579" w:rsidP="00F34AA4">
            <w:pPr>
              <w:jc w:val="center"/>
              <w:rPr>
                <w:rFonts w:ascii="Calibri" w:eastAsia="Times New Roman" w:hAnsi="Calibri" w:cs="Calibri"/>
                <w:kern w:val="0"/>
                <w:sz w:val="16"/>
                <w:szCs w:val="16"/>
                <w:lang w:eastAsia="en-GB"/>
                <w14:ligatures w14:val="none"/>
              </w:rPr>
            </w:pPr>
          </w:p>
        </w:tc>
        <w:tc>
          <w:tcPr>
            <w:tcW w:w="236" w:type="dxa"/>
            <w:tcBorders>
              <w:left w:val="single" w:sz="4" w:space="0" w:color="auto"/>
              <w:right w:val="single" w:sz="4" w:space="0" w:color="auto"/>
            </w:tcBorders>
          </w:tcPr>
          <w:p w14:paraId="3ED36DC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026571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2FC809F" w14:textId="77777777" w:rsidTr="00F34AA4">
        <w:trPr>
          <w:gridAfter w:val="1"/>
          <w:wAfter w:w="249" w:type="dxa"/>
        </w:trPr>
        <w:tc>
          <w:tcPr>
            <w:tcW w:w="1383" w:type="dxa"/>
            <w:vMerge w:val="restart"/>
          </w:tcPr>
          <w:p w14:paraId="7939CFEE"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r w:rsidRPr="00D173DA">
              <w:rPr>
                <w:rFonts w:ascii="Segoe UI" w:eastAsia="Times New Roman" w:hAnsi="Segoe UI" w:cs="Segoe UI"/>
                <w:color w:val="3F4D5A"/>
                <w:kern w:val="0"/>
                <w:sz w:val="14"/>
                <w:szCs w:val="14"/>
                <w:lang w:eastAsia="en-GB"/>
                <w14:ligatures w14:val="none"/>
              </w:rPr>
              <w:t xml:space="preserve">Activity focus: </w:t>
            </w:r>
            <w:r>
              <w:rPr>
                <w:rFonts w:ascii="Segoe UI" w:eastAsia="Times New Roman" w:hAnsi="Segoe UI" w:cs="Segoe UI"/>
                <w:color w:val="3F4D5A"/>
                <w:kern w:val="0"/>
                <w:sz w:val="14"/>
                <w:szCs w:val="14"/>
                <w:lang w:eastAsia="en-GB"/>
                <w14:ligatures w14:val="none"/>
              </w:rPr>
              <w:t>Engagement with, understand and application of</w:t>
            </w:r>
            <w:r w:rsidRPr="00D173DA">
              <w:rPr>
                <w:rFonts w:ascii="Segoe UI" w:eastAsia="Times New Roman" w:hAnsi="Segoe UI" w:cs="Segoe UI"/>
                <w:color w:val="3F4D5A"/>
                <w:kern w:val="0"/>
                <w:sz w:val="14"/>
                <w:szCs w:val="14"/>
                <w:lang w:eastAsia="en-GB"/>
                <w14:ligatures w14:val="none"/>
              </w:rPr>
              <w:t>…</w:t>
            </w:r>
          </w:p>
        </w:tc>
        <w:tc>
          <w:tcPr>
            <w:tcW w:w="238" w:type="dxa"/>
          </w:tcPr>
          <w:p w14:paraId="39EAD11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bottom w:val="single" w:sz="4" w:space="0" w:color="auto"/>
            </w:tcBorders>
            <w:vAlign w:val="center"/>
          </w:tcPr>
          <w:p w14:paraId="0063AA3C" w14:textId="77777777" w:rsidR="00791579" w:rsidRPr="00872F99" w:rsidRDefault="00791579" w:rsidP="00F34AA4">
            <w:pPr>
              <w:rPr>
                <w:rFonts w:asciiTheme="majorHAnsi" w:eastAsia="Times New Roman" w:hAnsiTheme="majorHAnsi" w:cs="Calibri"/>
                <w:b/>
                <w:bCs/>
                <w:color w:val="000000"/>
                <w:kern w:val="0"/>
                <w:sz w:val="16"/>
                <w:szCs w:val="16"/>
                <w:lang w:eastAsia="en-GB"/>
                <w14:ligatures w14:val="none"/>
              </w:rPr>
            </w:pPr>
            <w:r w:rsidRPr="00872F99">
              <w:rPr>
                <w:rFonts w:asciiTheme="majorHAnsi" w:eastAsia="Times New Roman" w:hAnsiTheme="majorHAnsi" w:cs="Calibri"/>
                <w:b/>
                <w:bCs/>
                <w:kern w:val="0"/>
                <w:sz w:val="16"/>
                <w:szCs w:val="16"/>
                <w:lang w:eastAsia="en-GB"/>
                <w14:ligatures w14:val="none"/>
              </w:rPr>
              <w:t>Skills Curriculum</w:t>
            </w:r>
          </w:p>
        </w:tc>
        <w:tc>
          <w:tcPr>
            <w:tcW w:w="240" w:type="dxa"/>
            <w:tcBorders>
              <w:right w:val="single" w:sz="4" w:space="0" w:color="auto"/>
            </w:tcBorders>
          </w:tcPr>
          <w:p w14:paraId="0A867B9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44027B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0C41B51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FCC7DA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7BFD75C" w14:textId="77777777" w:rsidTr="00F34AA4">
        <w:trPr>
          <w:gridAfter w:val="1"/>
          <w:wAfter w:w="249" w:type="dxa"/>
          <w:trHeight w:val="113"/>
        </w:trPr>
        <w:tc>
          <w:tcPr>
            <w:tcW w:w="1383" w:type="dxa"/>
            <w:vMerge/>
          </w:tcPr>
          <w:p w14:paraId="5BDF4C9F" w14:textId="77777777" w:rsidR="00791579" w:rsidRPr="00D45D1E" w:rsidRDefault="00791579" w:rsidP="00F34AA4">
            <w:pPr>
              <w:rPr>
                <w:rFonts w:ascii="Segoe UI" w:eastAsia="Times New Roman" w:hAnsi="Segoe UI" w:cs="Segoe UI"/>
                <w:color w:val="3F4D5A"/>
                <w:kern w:val="0"/>
                <w:sz w:val="16"/>
                <w:szCs w:val="16"/>
                <w:lang w:eastAsia="en-GB"/>
                <w14:ligatures w14:val="none"/>
              </w:rPr>
            </w:pPr>
          </w:p>
        </w:tc>
        <w:tc>
          <w:tcPr>
            <w:tcW w:w="238" w:type="dxa"/>
            <w:tcBorders>
              <w:right w:val="single" w:sz="4" w:space="0" w:color="auto"/>
            </w:tcBorders>
          </w:tcPr>
          <w:p w14:paraId="208B492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A822B65" w14:textId="77777777" w:rsidR="00791579" w:rsidRPr="00D45D1E" w:rsidRDefault="00791579" w:rsidP="00F34AA4">
            <w:pPr>
              <w:jc w:val="center"/>
              <w:rPr>
                <w:rFonts w:ascii="Aptos" w:eastAsia="Times New Roman" w:hAnsi="Aptos" w:cs="Calibri"/>
                <w:color w:val="000000"/>
                <w:kern w:val="0"/>
                <w:sz w:val="16"/>
                <w:szCs w:val="16"/>
                <w:lang w:eastAsia="en-GB"/>
                <w14:ligatures w14:val="none"/>
              </w:rPr>
            </w:pPr>
            <w:r>
              <w:rPr>
                <w:rFonts w:ascii="Calibri" w:eastAsia="Times New Roman" w:hAnsi="Calibri" w:cs="Calibri"/>
                <w:kern w:val="0"/>
                <w:sz w:val="16"/>
                <w:szCs w:val="16"/>
                <w:lang w:eastAsia="en-GB"/>
                <w14:ligatures w14:val="none"/>
              </w:rPr>
              <w:t>PRACTISE</w:t>
            </w:r>
          </w:p>
        </w:tc>
        <w:tc>
          <w:tcPr>
            <w:tcW w:w="240" w:type="dxa"/>
            <w:tcBorders>
              <w:left w:val="single" w:sz="4" w:space="0" w:color="auto"/>
              <w:right w:val="single" w:sz="4" w:space="0" w:color="auto"/>
            </w:tcBorders>
          </w:tcPr>
          <w:p w14:paraId="0EC78D7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88A1A6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05234F3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6A29F2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A122EDA" w14:textId="77777777" w:rsidTr="00F34AA4">
        <w:trPr>
          <w:gridAfter w:val="1"/>
          <w:wAfter w:w="249" w:type="dxa"/>
          <w:trHeight w:val="680"/>
        </w:trPr>
        <w:tc>
          <w:tcPr>
            <w:tcW w:w="1383" w:type="dxa"/>
            <w:vMerge/>
          </w:tcPr>
          <w:p w14:paraId="35B5AF80" w14:textId="77777777" w:rsidR="00791579" w:rsidRPr="00D173DA"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tcPr>
          <w:p w14:paraId="161A9B7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588"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5CBEA06" w14:textId="77777777" w:rsidR="00791579" w:rsidRDefault="00791579" w:rsidP="00F34AA4">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Existing skills/capacities &amp; areas for development</w:t>
            </w:r>
          </w:p>
        </w:tc>
        <w:tc>
          <w:tcPr>
            <w:tcW w:w="2601" w:type="dxa"/>
            <w:gridSpan w:val="7"/>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ADD92F7" w14:textId="77777777" w:rsidR="00791579" w:rsidRDefault="00791579" w:rsidP="00F34AA4">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Scenarios based in postgraduate study and employment</w:t>
            </w:r>
          </w:p>
        </w:tc>
        <w:tc>
          <w:tcPr>
            <w:tcW w:w="2596"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15BDCB5" w14:textId="77777777" w:rsidR="00791579" w:rsidRDefault="00791579" w:rsidP="00F34AA4">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 xml:space="preserve">Consolidate </w:t>
            </w:r>
            <w:r>
              <w:rPr>
                <w:rFonts w:ascii="Calibri" w:eastAsia="Times New Roman" w:hAnsi="Calibri" w:cs="Calibri"/>
                <w:kern w:val="0"/>
                <w:sz w:val="16"/>
                <w:szCs w:val="16"/>
                <w:lang w:eastAsia="en-GB"/>
                <w14:ligatures w14:val="none"/>
              </w:rPr>
              <w:t>&amp;</w:t>
            </w:r>
            <w:r w:rsidRPr="001F309D">
              <w:rPr>
                <w:rFonts w:ascii="Calibri" w:eastAsia="Times New Roman" w:hAnsi="Calibri" w:cs="Calibri"/>
                <w:kern w:val="0"/>
                <w:sz w:val="16"/>
                <w:szCs w:val="16"/>
                <w:lang w:eastAsia="en-GB"/>
                <w14:ligatures w14:val="none"/>
              </w:rPr>
              <w:t xml:space="preserve"> communicate skills acquired in HE </w:t>
            </w:r>
          </w:p>
        </w:tc>
        <w:tc>
          <w:tcPr>
            <w:tcW w:w="2605" w:type="dxa"/>
            <w:gridSpan w:val="4"/>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C2ED077" w14:textId="77777777" w:rsidR="00791579" w:rsidRDefault="00791579" w:rsidP="00F34AA4">
            <w:pPr>
              <w:jc w:val="center"/>
              <w:rPr>
                <w:rFonts w:ascii="Calibri" w:eastAsia="Times New Roman" w:hAnsi="Calibri" w:cs="Calibri"/>
                <w:kern w:val="0"/>
                <w:sz w:val="16"/>
                <w:szCs w:val="16"/>
                <w:lang w:eastAsia="en-GB"/>
                <w14:ligatures w14:val="none"/>
              </w:rPr>
            </w:pPr>
            <w:r w:rsidRPr="001F309D">
              <w:rPr>
                <w:rFonts w:ascii="Calibri" w:eastAsia="Times New Roman" w:hAnsi="Calibri" w:cs="Calibri"/>
                <w:kern w:val="0"/>
                <w:sz w:val="16"/>
                <w:szCs w:val="16"/>
                <w:lang w:eastAsia="en-GB"/>
                <w14:ligatures w14:val="none"/>
              </w:rPr>
              <w:t xml:space="preserve">Consolidate </w:t>
            </w:r>
            <w:r>
              <w:rPr>
                <w:rFonts w:ascii="Calibri" w:eastAsia="Times New Roman" w:hAnsi="Calibri" w:cs="Calibri"/>
                <w:kern w:val="0"/>
                <w:sz w:val="16"/>
                <w:szCs w:val="16"/>
                <w:lang w:eastAsia="en-GB"/>
                <w14:ligatures w14:val="none"/>
              </w:rPr>
              <w:t>&amp;</w:t>
            </w:r>
            <w:r w:rsidRPr="001F309D">
              <w:rPr>
                <w:rFonts w:ascii="Calibri" w:eastAsia="Times New Roman" w:hAnsi="Calibri" w:cs="Calibri"/>
                <w:kern w:val="0"/>
                <w:sz w:val="16"/>
                <w:szCs w:val="16"/>
                <w:lang w:eastAsia="en-GB"/>
                <w14:ligatures w14:val="none"/>
              </w:rPr>
              <w:t xml:space="preserve"> communicate experiences</w:t>
            </w:r>
            <w:r>
              <w:rPr>
                <w:rFonts w:ascii="Calibri" w:eastAsia="Times New Roman" w:hAnsi="Calibri" w:cs="Calibri"/>
                <w:kern w:val="0"/>
                <w:sz w:val="16"/>
                <w:szCs w:val="16"/>
                <w:lang w:eastAsia="en-GB"/>
                <w14:ligatures w14:val="none"/>
              </w:rPr>
              <w:t xml:space="preserve">, </w:t>
            </w:r>
            <w:r w:rsidRPr="001F309D">
              <w:rPr>
                <w:rFonts w:ascii="Calibri" w:eastAsia="Times New Roman" w:hAnsi="Calibri" w:cs="Calibri"/>
                <w:kern w:val="0"/>
                <w:sz w:val="16"/>
                <w:szCs w:val="16"/>
                <w:lang w:eastAsia="en-GB"/>
                <w14:ligatures w14:val="none"/>
              </w:rPr>
              <w:t xml:space="preserve">graduate attributes </w:t>
            </w:r>
          </w:p>
        </w:tc>
        <w:tc>
          <w:tcPr>
            <w:tcW w:w="240" w:type="dxa"/>
            <w:tcBorders>
              <w:left w:val="single" w:sz="4" w:space="0" w:color="auto"/>
              <w:right w:val="single" w:sz="4" w:space="0" w:color="auto"/>
            </w:tcBorders>
          </w:tcPr>
          <w:p w14:paraId="1B002E5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0FF640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tcPr>
          <w:p w14:paraId="10AE1E6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2D0A9E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081F7D4" w14:textId="77777777" w:rsidTr="00F34AA4">
        <w:trPr>
          <w:gridAfter w:val="1"/>
          <w:wAfter w:w="249" w:type="dxa"/>
          <w:trHeight w:val="113"/>
        </w:trPr>
        <w:tc>
          <w:tcPr>
            <w:tcW w:w="1383" w:type="dxa"/>
            <w:shd w:val="clear" w:color="auto" w:fill="FFFFFF" w:themeFill="background1"/>
          </w:tcPr>
          <w:p w14:paraId="469C1C51" w14:textId="77777777" w:rsidR="00791579" w:rsidRPr="00D173DA" w:rsidRDefault="00791579" w:rsidP="00F34AA4">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6DF725F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tcBorders>
            <w:shd w:val="clear" w:color="auto" w:fill="FFFFFF" w:themeFill="background1"/>
            <w:vAlign w:val="center"/>
          </w:tcPr>
          <w:p w14:paraId="3D786D11" w14:textId="77777777" w:rsidR="00791579" w:rsidRPr="001F309D" w:rsidRDefault="00791579" w:rsidP="00F34AA4">
            <w:pPr>
              <w:rPr>
                <w:rFonts w:ascii="Calibri" w:eastAsia="Times New Roman" w:hAnsi="Calibri" w:cs="Calibri"/>
                <w:kern w:val="0"/>
                <w:sz w:val="16"/>
                <w:szCs w:val="16"/>
                <w:lang w:eastAsia="en-GB"/>
                <w14:ligatures w14:val="none"/>
              </w:rPr>
            </w:pPr>
            <w:r w:rsidRPr="005327CF">
              <w:rPr>
                <w:rFonts w:ascii="Segoe UI" w:eastAsia="Times New Roman" w:hAnsi="Segoe UI" w:cs="Segoe UI"/>
                <w:i/>
                <w:iCs/>
                <w:color w:val="3F4D5A"/>
                <w:kern w:val="0"/>
                <w:sz w:val="14"/>
                <w:szCs w:val="14"/>
                <w:lang w:eastAsia="en-GB"/>
                <w14:ligatures w14:val="none"/>
              </w:rPr>
              <w:t xml:space="preserve">Short-term Benefits: </w:t>
            </w:r>
            <w:r w:rsidRPr="004D1775">
              <w:rPr>
                <w:rFonts w:ascii="Segoe UI" w:eastAsia="Times New Roman" w:hAnsi="Segoe UI" w:cs="Segoe UI"/>
                <w:i/>
                <w:iCs/>
                <w:color w:val="3F4D5A"/>
                <w:kern w:val="0"/>
                <w:sz w:val="14"/>
                <w:szCs w:val="14"/>
                <w:lang w:eastAsia="en-GB"/>
                <w14:ligatures w14:val="none"/>
              </w:rPr>
              <w:t xml:space="preserve">Identification </w:t>
            </w:r>
            <w:r>
              <w:rPr>
                <w:rFonts w:ascii="Segoe UI" w:eastAsia="Times New Roman" w:hAnsi="Segoe UI" w:cs="Segoe UI"/>
                <w:i/>
                <w:iCs/>
                <w:color w:val="3F4D5A"/>
                <w:kern w:val="0"/>
                <w:sz w:val="14"/>
                <w:szCs w:val="14"/>
                <w:lang w:eastAsia="en-GB"/>
                <w14:ligatures w14:val="none"/>
              </w:rPr>
              <w:t>and</w:t>
            </w:r>
            <w:r w:rsidRPr="004D1775">
              <w:rPr>
                <w:rFonts w:ascii="Segoe UI" w:eastAsia="Times New Roman" w:hAnsi="Segoe UI" w:cs="Segoe UI"/>
                <w:i/>
                <w:iCs/>
                <w:color w:val="3F4D5A"/>
                <w:kern w:val="0"/>
                <w:sz w:val="14"/>
                <w:szCs w:val="14"/>
                <w:lang w:eastAsia="en-GB"/>
                <w14:ligatures w14:val="none"/>
              </w:rPr>
              <w:t xml:space="preserve"> development of skills and capacities needed for postgraduate study or graduate employment </w:t>
            </w:r>
          </w:p>
        </w:tc>
        <w:tc>
          <w:tcPr>
            <w:tcW w:w="240" w:type="dxa"/>
            <w:tcBorders>
              <w:right w:val="single" w:sz="4" w:space="0" w:color="auto"/>
            </w:tcBorders>
            <w:shd w:val="clear" w:color="auto" w:fill="FFFFFF" w:themeFill="background1"/>
          </w:tcPr>
          <w:p w14:paraId="4FFCF43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63220C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3C1F2A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2B8397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FB60D10" w14:textId="77777777" w:rsidTr="00F34AA4">
        <w:trPr>
          <w:gridAfter w:val="1"/>
          <w:wAfter w:w="249" w:type="dxa"/>
          <w:trHeight w:val="113"/>
        </w:trPr>
        <w:tc>
          <w:tcPr>
            <w:tcW w:w="1383" w:type="dxa"/>
            <w:vMerge w:val="restart"/>
            <w:shd w:val="clear" w:color="auto" w:fill="FFFFFF" w:themeFill="background1"/>
          </w:tcPr>
          <w:p w14:paraId="550D592E" w14:textId="77777777" w:rsidR="00791579" w:rsidRPr="00D173DA" w:rsidRDefault="00791579" w:rsidP="00F34AA4">
            <w:pPr>
              <w:rPr>
                <w:rFonts w:ascii="Segoe UI" w:eastAsia="Times New Roman" w:hAnsi="Segoe UI" w:cs="Segoe UI"/>
                <w:color w:val="3F4D5A"/>
                <w:kern w:val="0"/>
                <w:sz w:val="14"/>
                <w:szCs w:val="14"/>
                <w:lang w:eastAsia="en-GB"/>
                <w14:ligatures w14:val="none"/>
              </w:rPr>
            </w:pPr>
            <w:r w:rsidRPr="00535D0F">
              <w:rPr>
                <w:rFonts w:ascii="Segoe UI" w:eastAsia="Times New Roman" w:hAnsi="Segoe UI" w:cs="Segoe UI"/>
                <w:color w:val="3F4D5A"/>
                <w:kern w:val="0"/>
                <w:sz w:val="14"/>
                <w:szCs w:val="14"/>
                <w:lang w:eastAsia="en-GB"/>
                <w14:ligatures w14:val="none"/>
              </w:rPr>
              <w:t>Activity focus: Understanding, upskilling, sharing and listening to…</w:t>
            </w:r>
          </w:p>
        </w:tc>
        <w:tc>
          <w:tcPr>
            <w:tcW w:w="238" w:type="dxa"/>
            <w:shd w:val="clear" w:color="auto" w:fill="FFFFFF" w:themeFill="background1"/>
          </w:tcPr>
          <w:p w14:paraId="7C23196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bottom w:val="single" w:sz="4" w:space="0" w:color="auto"/>
            </w:tcBorders>
            <w:shd w:val="clear" w:color="auto" w:fill="FFFFFF" w:themeFill="background1"/>
            <w:vAlign w:val="center"/>
          </w:tcPr>
          <w:p w14:paraId="69920FCE" w14:textId="77777777" w:rsidR="00791579" w:rsidRPr="00626BFB" w:rsidRDefault="00791579" w:rsidP="00F34AA4">
            <w:pPr>
              <w:rPr>
                <w:rFonts w:asciiTheme="majorHAnsi" w:eastAsia="Times New Roman" w:hAnsiTheme="majorHAnsi" w:cs="Calibri"/>
                <w:b/>
                <w:bCs/>
                <w:kern w:val="0"/>
                <w:sz w:val="16"/>
                <w:szCs w:val="16"/>
                <w:lang w:eastAsia="en-GB"/>
                <w14:ligatures w14:val="none"/>
              </w:rPr>
            </w:pPr>
            <w:r w:rsidRPr="00626BFB">
              <w:rPr>
                <w:rFonts w:asciiTheme="majorHAnsi" w:eastAsia="Times New Roman" w:hAnsiTheme="majorHAnsi" w:cs="Calibri"/>
                <w:b/>
                <w:bCs/>
                <w:kern w:val="0"/>
                <w:sz w:val="16"/>
                <w:szCs w:val="16"/>
                <w:lang w:eastAsia="en-GB"/>
                <w14:ligatures w14:val="none"/>
              </w:rPr>
              <w:t>Organisational Culture and Ethos, structures, policies and procedures</w:t>
            </w:r>
          </w:p>
        </w:tc>
        <w:tc>
          <w:tcPr>
            <w:tcW w:w="240" w:type="dxa"/>
            <w:tcBorders>
              <w:right w:val="single" w:sz="4" w:space="0" w:color="auto"/>
            </w:tcBorders>
            <w:shd w:val="clear" w:color="auto" w:fill="FFFFFF" w:themeFill="background1"/>
          </w:tcPr>
          <w:p w14:paraId="2375430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49A352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0AF69E9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22EFD3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346A6B0" w14:textId="77777777" w:rsidTr="00F34AA4">
        <w:trPr>
          <w:gridAfter w:val="1"/>
          <w:wAfter w:w="249" w:type="dxa"/>
          <w:trHeight w:val="113"/>
        </w:trPr>
        <w:tc>
          <w:tcPr>
            <w:tcW w:w="1383" w:type="dxa"/>
            <w:vMerge/>
            <w:shd w:val="clear" w:color="auto" w:fill="FFFFFF" w:themeFill="background1"/>
          </w:tcPr>
          <w:p w14:paraId="161FFAFA"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63EC0C5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71A1E59A" w14:textId="77777777" w:rsidR="00791579" w:rsidRPr="00626BFB" w:rsidRDefault="00791579" w:rsidP="00F34AA4">
            <w:pPr>
              <w:jc w:val="center"/>
              <w:rPr>
                <w:rFonts w:ascii="Calibri" w:eastAsia="Times New Roman" w:hAnsi="Calibri" w:cs="Calibri"/>
                <w:color w:val="3F4D5A"/>
                <w:kern w:val="0"/>
                <w:sz w:val="16"/>
                <w:szCs w:val="16"/>
                <w:lang w:eastAsia="en-GB"/>
                <w14:ligatures w14:val="none"/>
              </w:rPr>
            </w:pPr>
            <w:r w:rsidRPr="00626BFB">
              <w:rPr>
                <w:rFonts w:ascii="Calibri" w:eastAsia="Times New Roman" w:hAnsi="Calibri" w:cs="Calibri"/>
                <w:color w:val="3F4D5A"/>
                <w:kern w:val="0"/>
                <w:sz w:val="16"/>
                <w:szCs w:val="16"/>
                <w:lang w:eastAsia="en-GB"/>
                <w14:ligatures w14:val="none"/>
              </w:rPr>
              <w:t>ENACT</w:t>
            </w:r>
          </w:p>
        </w:tc>
        <w:tc>
          <w:tcPr>
            <w:tcW w:w="240" w:type="dxa"/>
            <w:tcBorders>
              <w:left w:val="single" w:sz="4" w:space="0" w:color="auto"/>
              <w:right w:val="single" w:sz="4" w:space="0" w:color="auto"/>
            </w:tcBorders>
            <w:shd w:val="clear" w:color="auto" w:fill="FFFFFF" w:themeFill="background1"/>
          </w:tcPr>
          <w:p w14:paraId="6AF2452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B53948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0076C5A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7898F2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C91ADCE" w14:textId="77777777" w:rsidTr="00F34AA4">
        <w:trPr>
          <w:gridAfter w:val="1"/>
          <w:wAfter w:w="249" w:type="dxa"/>
          <w:trHeight w:val="680"/>
        </w:trPr>
        <w:tc>
          <w:tcPr>
            <w:tcW w:w="1383" w:type="dxa"/>
            <w:vMerge/>
            <w:shd w:val="clear" w:color="auto" w:fill="FFFFFF" w:themeFill="background1"/>
          </w:tcPr>
          <w:p w14:paraId="68757E1C"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7E73DFA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92"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3E57B73A"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 xml:space="preserve">Mission &amp; values </w:t>
            </w:r>
            <w:r>
              <w:rPr>
                <w:rFonts w:ascii="Calibri" w:eastAsia="Times New Roman" w:hAnsi="Calibri" w:cs="Calibri"/>
                <w:kern w:val="0"/>
                <w:sz w:val="14"/>
                <w:szCs w:val="14"/>
                <w:lang w:eastAsia="en-GB"/>
                <w14:ligatures w14:val="none"/>
              </w:rPr>
              <w:t>for</w:t>
            </w:r>
            <w:r w:rsidRPr="008041CF">
              <w:rPr>
                <w:rFonts w:ascii="Calibri" w:eastAsia="Times New Roman" w:hAnsi="Calibri" w:cs="Calibri"/>
                <w:kern w:val="0"/>
                <w:sz w:val="14"/>
                <w:szCs w:val="14"/>
                <w:lang w:eastAsia="en-GB"/>
                <w14:ligatures w14:val="none"/>
              </w:rPr>
              <w:t xml:space="preserve"> graduate progression</w:t>
            </w:r>
          </w:p>
        </w:tc>
        <w:tc>
          <w:tcPr>
            <w:tcW w:w="1360" w:type="dxa"/>
            <w:gridSpan w:val="4"/>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461CF054"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CPD</w:t>
            </w:r>
            <w:r w:rsidRPr="008041CF">
              <w:rPr>
                <w:rFonts w:ascii="Calibri" w:eastAsia="Times New Roman" w:hAnsi="Calibri" w:cs="Calibri"/>
                <w:kern w:val="0"/>
                <w:sz w:val="14"/>
                <w:szCs w:val="14"/>
                <w:lang w:eastAsia="en-GB"/>
                <w14:ligatures w14:val="none"/>
              </w:rPr>
              <w:t>, employability &amp; access to postgraduate study</w:t>
            </w:r>
          </w:p>
        </w:tc>
        <w:tc>
          <w:tcPr>
            <w:tcW w:w="1498" w:type="dxa"/>
            <w:gridSpan w:val="4"/>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F3CB290"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 xml:space="preserve">Accountability procedures, incl. </w:t>
            </w:r>
            <w:r>
              <w:rPr>
                <w:rFonts w:ascii="Calibri" w:eastAsia="Times New Roman" w:hAnsi="Calibri" w:cs="Calibri"/>
                <w:kern w:val="0"/>
                <w:sz w:val="14"/>
                <w:szCs w:val="14"/>
                <w:lang w:eastAsia="en-GB"/>
                <w14:ligatures w14:val="none"/>
              </w:rPr>
              <w:t>KPIs</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369B154E"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Resource allocation mechanisms</w:t>
            </w:r>
          </w:p>
        </w:tc>
        <w:tc>
          <w:tcPr>
            <w:tcW w:w="1298"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768D26C0"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Use of data &amp; evidence</w:t>
            </w:r>
          </w:p>
        </w:tc>
        <w:tc>
          <w:tcPr>
            <w:tcW w:w="1298"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201496A7"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Mechanisms for learning/ improvement</w:t>
            </w:r>
          </w:p>
        </w:tc>
        <w:tc>
          <w:tcPr>
            <w:tcW w:w="1300"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0E444BB"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Effectiveness of decision-making structures</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602D9F63"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041CF">
              <w:rPr>
                <w:rFonts w:ascii="Calibri" w:eastAsia="Times New Roman" w:hAnsi="Calibri" w:cs="Calibri"/>
                <w:kern w:val="0"/>
                <w:sz w:val="14"/>
                <w:szCs w:val="14"/>
                <w:lang w:eastAsia="en-GB"/>
                <w14:ligatures w14:val="none"/>
              </w:rPr>
              <w:t>Student &amp; alumni communications</w:t>
            </w:r>
          </w:p>
        </w:tc>
        <w:tc>
          <w:tcPr>
            <w:tcW w:w="240" w:type="dxa"/>
            <w:tcBorders>
              <w:left w:val="single" w:sz="4" w:space="0" w:color="auto"/>
              <w:right w:val="single" w:sz="4" w:space="0" w:color="auto"/>
            </w:tcBorders>
            <w:shd w:val="clear" w:color="auto" w:fill="FFFFFF" w:themeFill="background1"/>
          </w:tcPr>
          <w:p w14:paraId="5148708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312DE6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65EA5DE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B21038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D510012" w14:textId="77777777" w:rsidTr="00F34AA4">
        <w:trPr>
          <w:gridAfter w:val="1"/>
          <w:wAfter w:w="249" w:type="dxa"/>
          <w:trHeight w:val="113"/>
        </w:trPr>
        <w:tc>
          <w:tcPr>
            <w:tcW w:w="1383" w:type="dxa"/>
            <w:shd w:val="clear" w:color="auto" w:fill="FFFFFF" w:themeFill="background1"/>
          </w:tcPr>
          <w:p w14:paraId="2BC5AE99"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59C7F9A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tcBorders>
            <w:shd w:val="clear" w:color="auto" w:fill="FFFFFF" w:themeFill="background1"/>
            <w:vAlign w:val="center"/>
          </w:tcPr>
          <w:p w14:paraId="67C2305F" w14:textId="77777777" w:rsidR="00791579" w:rsidRPr="00EB0F6D" w:rsidRDefault="00791579" w:rsidP="00F34AA4">
            <w:pPr>
              <w:rPr>
                <w:rFonts w:ascii="Segoe UI" w:eastAsia="Times New Roman" w:hAnsi="Segoe UI" w:cs="Segoe UI"/>
                <w:i/>
                <w:iCs/>
                <w:color w:val="3F4D5A"/>
                <w:kern w:val="0"/>
                <w:sz w:val="14"/>
                <w:szCs w:val="14"/>
                <w:lang w:eastAsia="en-GB"/>
                <w14:ligatures w14:val="none"/>
              </w:rPr>
            </w:pPr>
            <w:r w:rsidRPr="00EB0F6D">
              <w:rPr>
                <w:rFonts w:ascii="Segoe UI" w:eastAsia="Times New Roman" w:hAnsi="Segoe UI" w:cs="Segoe UI"/>
                <w:i/>
                <w:iCs/>
                <w:color w:val="3F4D5A"/>
                <w:kern w:val="0"/>
                <w:sz w:val="14"/>
                <w:szCs w:val="14"/>
                <w:lang w:eastAsia="en-GB"/>
                <w14:ligatures w14:val="none"/>
              </w:rPr>
              <w:t xml:space="preserve">Short-term Benefits: Institutional culture and ethos support employers and graduate jobs; Commitment to equity is shared internally and externally; Policies and strategies are in place, and resourced appropriately, which maximise graduate progression and employability for all; Data and evidence are used effectively to generate continual improvement.  </w:t>
            </w:r>
          </w:p>
        </w:tc>
        <w:tc>
          <w:tcPr>
            <w:tcW w:w="240" w:type="dxa"/>
            <w:tcBorders>
              <w:right w:val="single" w:sz="4" w:space="0" w:color="auto"/>
            </w:tcBorders>
            <w:shd w:val="clear" w:color="auto" w:fill="FFFFFF" w:themeFill="background1"/>
          </w:tcPr>
          <w:p w14:paraId="1FC6942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02DE49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1BA6976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10BD0A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5B086E9" w14:textId="77777777" w:rsidTr="00F34AA4">
        <w:trPr>
          <w:gridAfter w:val="1"/>
          <w:wAfter w:w="249" w:type="dxa"/>
          <w:trHeight w:val="113"/>
        </w:trPr>
        <w:tc>
          <w:tcPr>
            <w:tcW w:w="1383" w:type="dxa"/>
            <w:vMerge w:val="restart"/>
            <w:shd w:val="clear" w:color="auto" w:fill="FFFFFF" w:themeFill="background1"/>
          </w:tcPr>
          <w:p w14:paraId="477C851C"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r w:rsidRPr="00626BFB">
              <w:rPr>
                <w:rFonts w:ascii="Segoe UI" w:eastAsia="Times New Roman" w:hAnsi="Segoe UI" w:cs="Segoe UI"/>
                <w:color w:val="3F4D5A"/>
                <w:kern w:val="0"/>
                <w:sz w:val="14"/>
                <w:szCs w:val="14"/>
                <w:lang w:eastAsia="en-GB"/>
                <w14:ligatures w14:val="none"/>
              </w:rPr>
              <w:t>Activity focus: Embedding understanding &amp; support for equity objectives into…</w:t>
            </w:r>
          </w:p>
        </w:tc>
        <w:tc>
          <w:tcPr>
            <w:tcW w:w="238" w:type="dxa"/>
            <w:shd w:val="clear" w:color="auto" w:fill="FFFFFF" w:themeFill="background1"/>
          </w:tcPr>
          <w:p w14:paraId="0F0B637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292" w:type="dxa"/>
            <w:tcBorders>
              <w:bottom w:val="single" w:sz="4" w:space="0" w:color="auto"/>
            </w:tcBorders>
            <w:shd w:val="clear" w:color="auto" w:fill="FFFFFF" w:themeFill="background1"/>
            <w:vAlign w:val="center"/>
          </w:tcPr>
          <w:p w14:paraId="42F342A4" w14:textId="77777777" w:rsidR="00791579" w:rsidRPr="008041CF" w:rsidRDefault="00791579" w:rsidP="00F34AA4">
            <w:pPr>
              <w:rPr>
                <w:rFonts w:ascii="Calibri" w:eastAsia="Times New Roman" w:hAnsi="Calibri" w:cs="Calibri"/>
                <w:kern w:val="0"/>
                <w:sz w:val="14"/>
                <w:szCs w:val="14"/>
                <w:lang w:eastAsia="en-GB"/>
                <w14:ligatures w14:val="none"/>
              </w:rPr>
            </w:pPr>
            <w:r w:rsidRPr="00626BFB">
              <w:rPr>
                <w:rFonts w:asciiTheme="majorHAnsi" w:eastAsia="Times New Roman" w:hAnsiTheme="majorHAnsi" w:cs="Calibri"/>
                <w:b/>
                <w:bCs/>
                <w:kern w:val="0"/>
                <w:sz w:val="16"/>
                <w:szCs w:val="16"/>
                <w:lang w:eastAsia="en-GB"/>
                <w14:ligatures w14:val="none"/>
              </w:rPr>
              <w:t>Staffing</w:t>
            </w:r>
          </w:p>
        </w:tc>
        <w:tc>
          <w:tcPr>
            <w:tcW w:w="1360" w:type="dxa"/>
            <w:gridSpan w:val="4"/>
            <w:tcBorders>
              <w:bottom w:val="single" w:sz="4" w:space="0" w:color="auto"/>
            </w:tcBorders>
            <w:shd w:val="clear" w:color="auto" w:fill="FFFFFF" w:themeFill="background1"/>
            <w:vAlign w:val="center"/>
          </w:tcPr>
          <w:p w14:paraId="09505DD4" w14:textId="77777777" w:rsidR="00791579" w:rsidRDefault="00791579" w:rsidP="00F34AA4">
            <w:pPr>
              <w:jc w:val="center"/>
              <w:rPr>
                <w:rFonts w:ascii="Calibri" w:eastAsia="Times New Roman" w:hAnsi="Calibri" w:cs="Calibri"/>
                <w:kern w:val="0"/>
                <w:sz w:val="14"/>
                <w:szCs w:val="14"/>
                <w:lang w:eastAsia="en-GB"/>
                <w14:ligatures w14:val="none"/>
              </w:rPr>
            </w:pPr>
          </w:p>
        </w:tc>
        <w:tc>
          <w:tcPr>
            <w:tcW w:w="1498" w:type="dxa"/>
            <w:gridSpan w:val="4"/>
            <w:tcBorders>
              <w:bottom w:val="single" w:sz="4" w:space="0" w:color="auto"/>
            </w:tcBorders>
            <w:shd w:val="clear" w:color="auto" w:fill="FFFFFF" w:themeFill="background1"/>
            <w:vAlign w:val="center"/>
          </w:tcPr>
          <w:p w14:paraId="6B2C5618"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039" w:type="dxa"/>
            <w:gridSpan w:val="2"/>
            <w:tcBorders>
              <w:bottom w:val="single" w:sz="4" w:space="0" w:color="auto"/>
            </w:tcBorders>
            <w:shd w:val="clear" w:color="auto" w:fill="FFFFFF" w:themeFill="background1"/>
            <w:vAlign w:val="center"/>
          </w:tcPr>
          <w:p w14:paraId="1EEFCCE2"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298" w:type="dxa"/>
            <w:gridSpan w:val="2"/>
            <w:tcBorders>
              <w:bottom w:val="single" w:sz="4" w:space="0" w:color="auto"/>
            </w:tcBorders>
            <w:shd w:val="clear" w:color="auto" w:fill="FFFFFF" w:themeFill="background1"/>
            <w:vAlign w:val="center"/>
          </w:tcPr>
          <w:p w14:paraId="7093BECF"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298" w:type="dxa"/>
            <w:gridSpan w:val="3"/>
            <w:tcBorders>
              <w:bottom w:val="single" w:sz="4" w:space="0" w:color="auto"/>
            </w:tcBorders>
            <w:shd w:val="clear" w:color="auto" w:fill="FFFFFF" w:themeFill="background1"/>
            <w:vAlign w:val="center"/>
          </w:tcPr>
          <w:p w14:paraId="6F0BFAB1"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300" w:type="dxa"/>
            <w:gridSpan w:val="3"/>
            <w:tcBorders>
              <w:bottom w:val="single" w:sz="4" w:space="0" w:color="auto"/>
            </w:tcBorders>
            <w:shd w:val="clear" w:color="auto" w:fill="FFFFFF" w:themeFill="background1"/>
            <w:vAlign w:val="center"/>
          </w:tcPr>
          <w:p w14:paraId="399D3CEE"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305" w:type="dxa"/>
            <w:tcBorders>
              <w:bottom w:val="single" w:sz="4" w:space="0" w:color="auto"/>
            </w:tcBorders>
            <w:shd w:val="clear" w:color="auto" w:fill="FFFFFF" w:themeFill="background1"/>
            <w:vAlign w:val="center"/>
          </w:tcPr>
          <w:p w14:paraId="60374E33"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240" w:type="dxa"/>
            <w:tcBorders>
              <w:right w:val="single" w:sz="4" w:space="0" w:color="auto"/>
            </w:tcBorders>
            <w:shd w:val="clear" w:color="auto" w:fill="FFFFFF" w:themeFill="background1"/>
          </w:tcPr>
          <w:p w14:paraId="44BFEF4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24ADD6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5D1C2F6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D544A3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37D056CF" w14:textId="77777777" w:rsidTr="00F34AA4">
        <w:trPr>
          <w:gridAfter w:val="1"/>
          <w:wAfter w:w="249" w:type="dxa"/>
          <w:trHeight w:val="113"/>
        </w:trPr>
        <w:tc>
          <w:tcPr>
            <w:tcW w:w="1383" w:type="dxa"/>
            <w:vMerge/>
            <w:shd w:val="clear" w:color="auto" w:fill="FFFFFF" w:themeFill="background1"/>
          </w:tcPr>
          <w:p w14:paraId="20346B71"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160A9CE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0311A83"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ACTIVATE</w:t>
            </w:r>
          </w:p>
        </w:tc>
        <w:tc>
          <w:tcPr>
            <w:tcW w:w="240" w:type="dxa"/>
            <w:tcBorders>
              <w:left w:val="single" w:sz="4" w:space="0" w:color="auto"/>
              <w:right w:val="single" w:sz="4" w:space="0" w:color="auto"/>
            </w:tcBorders>
            <w:shd w:val="clear" w:color="auto" w:fill="FFFFFF" w:themeFill="background1"/>
          </w:tcPr>
          <w:p w14:paraId="66D2E4F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A6953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68B87098"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6C467D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ECF58F6" w14:textId="77777777" w:rsidTr="00F34AA4">
        <w:trPr>
          <w:gridAfter w:val="1"/>
          <w:wAfter w:w="249" w:type="dxa"/>
          <w:trHeight w:val="680"/>
        </w:trPr>
        <w:tc>
          <w:tcPr>
            <w:tcW w:w="1383" w:type="dxa"/>
            <w:vMerge/>
            <w:shd w:val="clear" w:color="auto" w:fill="FFFFFF" w:themeFill="background1"/>
          </w:tcPr>
          <w:p w14:paraId="4E9F036A"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4552C68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727"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1397451F" w14:textId="77777777" w:rsidR="00791579" w:rsidRDefault="00791579" w:rsidP="00F34AA4">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 xml:space="preserve">CPD &amp; training </w:t>
            </w:r>
          </w:p>
        </w:tc>
        <w:tc>
          <w:tcPr>
            <w:tcW w:w="1731"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D437773" w14:textId="77777777" w:rsidR="00791579" w:rsidRDefault="00791579" w:rsidP="00F34AA4">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Employer &amp; employability partnerships &amp; linkages</w:t>
            </w:r>
          </w:p>
        </w:tc>
        <w:tc>
          <w:tcPr>
            <w:tcW w:w="1731"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104A51AB" w14:textId="77777777" w:rsidR="00791579" w:rsidRDefault="00791579" w:rsidP="00F34AA4">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Academic &amp; professional staff relations</w:t>
            </w:r>
          </w:p>
        </w:tc>
        <w:tc>
          <w:tcPr>
            <w:tcW w:w="1731"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E2BCD43" w14:textId="77777777" w:rsidR="00791579" w:rsidRDefault="00791579" w:rsidP="00F34AA4">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Development of praxis teams</w:t>
            </w:r>
          </w:p>
        </w:tc>
        <w:tc>
          <w:tcPr>
            <w:tcW w:w="1731"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416E4966" w14:textId="77777777" w:rsidR="00791579" w:rsidRDefault="00791579" w:rsidP="00F34AA4">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Structures for sharing information &amp; best practices</w:t>
            </w:r>
          </w:p>
        </w:tc>
        <w:tc>
          <w:tcPr>
            <w:tcW w:w="1739"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F02A186"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B24FFE">
              <w:rPr>
                <w:rFonts w:ascii="Calibri" w:eastAsia="Times New Roman" w:hAnsi="Calibri" w:cs="Calibri"/>
                <w:kern w:val="0"/>
                <w:sz w:val="14"/>
                <w:szCs w:val="14"/>
                <w:lang w:eastAsia="en-GB"/>
                <w14:ligatures w14:val="none"/>
              </w:rPr>
              <w:t>Incentives &amp; rewards for staff</w:t>
            </w:r>
          </w:p>
        </w:tc>
        <w:tc>
          <w:tcPr>
            <w:tcW w:w="240" w:type="dxa"/>
            <w:tcBorders>
              <w:left w:val="single" w:sz="4" w:space="0" w:color="auto"/>
              <w:right w:val="single" w:sz="4" w:space="0" w:color="auto"/>
            </w:tcBorders>
            <w:shd w:val="clear" w:color="auto" w:fill="FFFFFF" w:themeFill="background1"/>
          </w:tcPr>
          <w:p w14:paraId="62FB78D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45847F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29CDC9D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C5014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2ABE6373" w14:textId="77777777" w:rsidTr="00F34AA4">
        <w:trPr>
          <w:gridAfter w:val="1"/>
          <w:wAfter w:w="249" w:type="dxa"/>
          <w:trHeight w:val="113"/>
        </w:trPr>
        <w:tc>
          <w:tcPr>
            <w:tcW w:w="1383" w:type="dxa"/>
            <w:shd w:val="clear" w:color="auto" w:fill="FFFFFF" w:themeFill="background1"/>
          </w:tcPr>
          <w:p w14:paraId="5394B07B"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0A4333B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tcBorders>
            <w:shd w:val="clear" w:color="auto" w:fill="FFFFFF" w:themeFill="background1"/>
            <w:vAlign w:val="center"/>
          </w:tcPr>
          <w:p w14:paraId="4F2446A1" w14:textId="77777777" w:rsidR="00791579" w:rsidRPr="00EB0F6D" w:rsidRDefault="00791579" w:rsidP="00F34AA4">
            <w:pPr>
              <w:rPr>
                <w:rFonts w:ascii="Segoe UI" w:eastAsia="Times New Roman" w:hAnsi="Segoe UI" w:cs="Segoe UI"/>
                <w:i/>
                <w:iCs/>
                <w:color w:val="3F4D5A"/>
                <w:kern w:val="0"/>
                <w:sz w:val="14"/>
                <w:szCs w:val="14"/>
                <w:lang w:eastAsia="en-GB"/>
                <w14:ligatures w14:val="none"/>
              </w:rPr>
            </w:pPr>
            <w:r w:rsidRPr="00EB0F6D">
              <w:rPr>
                <w:rFonts w:ascii="Segoe UI" w:eastAsia="Times New Roman" w:hAnsi="Segoe UI" w:cs="Segoe UI"/>
                <w:i/>
                <w:iCs/>
                <w:color w:val="3F4D5A"/>
                <w:kern w:val="0"/>
                <w:sz w:val="14"/>
                <w:szCs w:val="14"/>
                <w:lang w:eastAsia="en-GB"/>
                <w14:ligatures w14:val="none"/>
              </w:rPr>
              <w:t xml:space="preserve">Short-term Benefits: Human resourcing supports graduate progression  </w:t>
            </w:r>
          </w:p>
        </w:tc>
        <w:tc>
          <w:tcPr>
            <w:tcW w:w="240" w:type="dxa"/>
            <w:tcBorders>
              <w:right w:val="single" w:sz="4" w:space="0" w:color="auto"/>
            </w:tcBorders>
            <w:shd w:val="clear" w:color="auto" w:fill="FFFFFF" w:themeFill="background1"/>
          </w:tcPr>
          <w:p w14:paraId="3DB6631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903F93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487D867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29CF70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4466DB6F" w14:textId="77777777" w:rsidTr="00F34AA4">
        <w:trPr>
          <w:gridAfter w:val="1"/>
          <w:wAfter w:w="249" w:type="dxa"/>
          <w:trHeight w:val="113"/>
        </w:trPr>
        <w:tc>
          <w:tcPr>
            <w:tcW w:w="1383" w:type="dxa"/>
            <w:vMerge w:val="restart"/>
            <w:shd w:val="clear" w:color="auto" w:fill="FFFFFF" w:themeFill="background1"/>
          </w:tcPr>
          <w:p w14:paraId="64F9EF51"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r w:rsidRPr="00EA3926">
              <w:rPr>
                <w:rFonts w:ascii="Segoe UI" w:eastAsia="Times New Roman" w:hAnsi="Segoe UI" w:cs="Segoe UI"/>
                <w:color w:val="3F4D5A"/>
                <w:kern w:val="0"/>
                <w:sz w:val="14"/>
                <w:szCs w:val="14"/>
                <w:lang w:eastAsia="en-GB"/>
                <w14:ligatures w14:val="none"/>
              </w:rPr>
              <w:t>Activity focus: Understanding, skills and resources for…</w:t>
            </w:r>
          </w:p>
        </w:tc>
        <w:tc>
          <w:tcPr>
            <w:tcW w:w="238" w:type="dxa"/>
            <w:shd w:val="clear" w:color="auto" w:fill="FFFFFF" w:themeFill="background1"/>
          </w:tcPr>
          <w:p w14:paraId="635EEDA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bottom w:val="single" w:sz="4" w:space="0" w:color="auto"/>
            </w:tcBorders>
            <w:shd w:val="clear" w:color="auto" w:fill="FFFFFF" w:themeFill="background1"/>
            <w:vAlign w:val="center"/>
          </w:tcPr>
          <w:p w14:paraId="4BCF5FAE" w14:textId="77777777" w:rsidR="00791579" w:rsidRPr="008041CF" w:rsidRDefault="00791579" w:rsidP="00F34AA4">
            <w:pPr>
              <w:rPr>
                <w:rFonts w:ascii="Calibri" w:eastAsia="Times New Roman" w:hAnsi="Calibri" w:cs="Calibri"/>
                <w:kern w:val="0"/>
                <w:sz w:val="14"/>
                <w:szCs w:val="14"/>
                <w:lang w:eastAsia="en-GB"/>
                <w14:ligatures w14:val="none"/>
              </w:rPr>
            </w:pPr>
            <w:r>
              <w:rPr>
                <w:rFonts w:asciiTheme="majorHAnsi" w:eastAsia="Times New Roman" w:hAnsiTheme="majorHAnsi" w:cs="Calibri"/>
                <w:b/>
                <w:bCs/>
                <w:kern w:val="0"/>
                <w:sz w:val="16"/>
                <w:szCs w:val="16"/>
                <w:lang w:eastAsia="en-GB"/>
                <w14:ligatures w14:val="none"/>
              </w:rPr>
              <w:t>Curricula &amp; Pedagogy</w:t>
            </w:r>
          </w:p>
        </w:tc>
        <w:tc>
          <w:tcPr>
            <w:tcW w:w="240" w:type="dxa"/>
            <w:tcBorders>
              <w:right w:val="single" w:sz="4" w:space="0" w:color="auto"/>
            </w:tcBorders>
            <w:shd w:val="clear" w:color="auto" w:fill="FFFFFF" w:themeFill="background1"/>
          </w:tcPr>
          <w:p w14:paraId="6D966B6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EA33C6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17517AD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BE3274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553E1D62" w14:textId="77777777" w:rsidTr="00F34AA4">
        <w:trPr>
          <w:gridAfter w:val="1"/>
          <w:wAfter w:w="249" w:type="dxa"/>
          <w:trHeight w:val="113"/>
        </w:trPr>
        <w:tc>
          <w:tcPr>
            <w:tcW w:w="1383" w:type="dxa"/>
            <w:vMerge/>
            <w:shd w:val="clear" w:color="auto" w:fill="FFFFFF" w:themeFill="background1"/>
          </w:tcPr>
          <w:p w14:paraId="38FD08D7"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5E48FFF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left w:val="single" w:sz="4" w:space="0" w:color="auto"/>
              <w:bottom w:val="single" w:sz="4" w:space="0" w:color="auto"/>
              <w:right w:val="single" w:sz="4" w:space="0" w:color="auto"/>
            </w:tcBorders>
            <w:shd w:val="clear" w:color="auto" w:fill="FFC000"/>
            <w:vAlign w:val="center"/>
          </w:tcPr>
          <w:p w14:paraId="318F803E"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EMPOWER</w:t>
            </w:r>
          </w:p>
        </w:tc>
        <w:tc>
          <w:tcPr>
            <w:tcW w:w="240" w:type="dxa"/>
            <w:tcBorders>
              <w:left w:val="single" w:sz="4" w:space="0" w:color="auto"/>
              <w:right w:val="single" w:sz="4" w:space="0" w:color="auto"/>
            </w:tcBorders>
            <w:shd w:val="clear" w:color="auto" w:fill="FFFFFF" w:themeFill="background1"/>
          </w:tcPr>
          <w:p w14:paraId="69378D2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32E3D8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6FFC08C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2E9FA8F"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A3FCB98" w14:textId="77777777" w:rsidTr="00F34AA4">
        <w:trPr>
          <w:gridAfter w:val="1"/>
          <w:wAfter w:w="249" w:type="dxa"/>
          <w:trHeight w:val="680"/>
        </w:trPr>
        <w:tc>
          <w:tcPr>
            <w:tcW w:w="1383" w:type="dxa"/>
            <w:vMerge/>
            <w:shd w:val="clear" w:color="auto" w:fill="FFFFFF" w:themeFill="background1"/>
          </w:tcPr>
          <w:p w14:paraId="4AFA25D9"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798AC93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48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C569647"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63292C">
              <w:rPr>
                <w:rFonts w:ascii="Calibri" w:eastAsia="Times New Roman" w:hAnsi="Calibri" w:cs="Calibri"/>
                <w:kern w:val="0"/>
                <w:sz w:val="14"/>
                <w:szCs w:val="14"/>
                <w:lang w:eastAsia="en-GB"/>
                <w14:ligatures w14:val="none"/>
              </w:rPr>
              <w:t>Sensitivity to prior learning &amp; life experiences</w:t>
            </w:r>
          </w:p>
        </w:tc>
        <w:tc>
          <w:tcPr>
            <w:tcW w:w="1484"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00D00454"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63292C">
              <w:rPr>
                <w:rFonts w:ascii="Calibri" w:eastAsia="Times New Roman" w:hAnsi="Calibri" w:cs="Calibri"/>
                <w:kern w:val="0"/>
                <w:sz w:val="14"/>
                <w:szCs w:val="14"/>
                <w:lang w:eastAsia="en-GB"/>
                <w14:ligatures w14:val="none"/>
              </w:rPr>
              <w:t>Collaborative working with employers</w:t>
            </w:r>
          </w:p>
        </w:tc>
        <w:tc>
          <w:tcPr>
            <w:tcW w:w="1484"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4742B885"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09304F">
              <w:rPr>
                <w:rFonts w:ascii="Calibri" w:eastAsia="Times New Roman" w:hAnsi="Calibri" w:cs="Calibri"/>
                <w:kern w:val="0"/>
                <w:sz w:val="12"/>
                <w:szCs w:val="12"/>
                <w:lang w:eastAsia="en-GB"/>
                <w14:ligatures w14:val="none"/>
              </w:rPr>
              <w:t>Curricula relevant to contemporary issues, societal concerns &amp; graduate labour market</w:t>
            </w:r>
          </w:p>
        </w:tc>
        <w:tc>
          <w:tcPr>
            <w:tcW w:w="148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65ADB463"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09304F">
              <w:rPr>
                <w:rFonts w:ascii="Calibri" w:eastAsia="Times New Roman" w:hAnsi="Calibri" w:cs="Calibri"/>
                <w:kern w:val="0"/>
                <w:sz w:val="14"/>
                <w:szCs w:val="14"/>
                <w:lang w:eastAsia="en-GB"/>
                <w14:ligatures w14:val="none"/>
              </w:rPr>
              <w:t>Appropriate assessment incl. authentic assessment</w:t>
            </w:r>
          </w:p>
        </w:tc>
        <w:tc>
          <w:tcPr>
            <w:tcW w:w="1484"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53EE18C0"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406463">
              <w:rPr>
                <w:rFonts w:ascii="Calibri" w:eastAsia="Times New Roman" w:hAnsi="Calibri" w:cs="Calibri"/>
                <w:kern w:val="0"/>
                <w:sz w:val="12"/>
                <w:szCs w:val="12"/>
                <w:lang w:eastAsia="en-GB"/>
                <w14:ligatures w14:val="none"/>
              </w:rPr>
              <w:t>Expertise in subject related skills &amp; capacities required for employment</w:t>
            </w:r>
          </w:p>
        </w:tc>
        <w:tc>
          <w:tcPr>
            <w:tcW w:w="1484"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70384EF8"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09304F">
              <w:rPr>
                <w:rFonts w:ascii="Calibri" w:eastAsia="Times New Roman" w:hAnsi="Calibri" w:cs="Calibri"/>
                <w:kern w:val="0"/>
                <w:sz w:val="12"/>
                <w:szCs w:val="12"/>
                <w:lang w:eastAsia="en-GB"/>
                <w14:ligatures w14:val="none"/>
              </w:rPr>
              <w:t>Active learning, creative thinking, problem solving &amp; collaborative learning</w:t>
            </w:r>
          </w:p>
        </w:tc>
        <w:tc>
          <w:tcPr>
            <w:tcW w:w="148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3B3A7C67"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406463">
              <w:rPr>
                <w:rFonts w:ascii="Calibri" w:eastAsia="Times New Roman" w:hAnsi="Calibri" w:cs="Calibri"/>
                <w:kern w:val="0"/>
                <w:sz w:val="12"/>
                <w:szCs w:val="12"/>
                <w:lang w:eastAsia="en-GB"/>
                <w14:ligatures w14:val="none"/>
              </w:rPr>
              <w:t>Processes for academic enrichment &amp; extra curricula opportunities</w:t>
            </w:r>
          </w:p>
        </w:tc>
        <w:tc>
          <w:tcPr>
            <w:tcW w:w="240" w:type="dxa"/>
            <w:tcBorders>
              <w:left w:val="single" w:sz="4" w:space="0" w:color="auto"/>
              <w:right w:val="single" w:sz="4" w:space="0" w:color="auto"/>
            </w:tcBorders>
            <w:shd w:val="clear" w:color="auto" w:fill="FFFFFF" w:themeFill="background1"/>
          </w:tcPr>
          <w:p w14:paraId="4DC33C1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5E4C21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tcBorders>
              <w:left w:val="single" w:sz="4" w:space="0" w:color="auto"/>
              <w:right w:val="single" w:sz="4" w:space="0" w:color="auto"/>
            </w:tcBorders>
            <w:shd w:val="clear" w:color="auto" w:fill="FFFFFF" w:themeFill="background1"/>
          </w:tcPr>
          <w:p w14:paraId="43F73C6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ED631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17B95F06" w14:textId="77777777" w:rsidTr="00F34AA4">
        <w:trPr>
          <w:gridAfter w:val="1"/>
          <w:wAfter w:w="249" w:type="dxa"/>
          <w:trHeight w:val="113"/>
        </w:trPr>
        <w:tc>
          <w:tcPr>
            <w:tcW w:w="1383" w:type="dxa"/>
            <w:shd w:val="clear" w:color="auto" w:fill="FFFFFF" w:themeFill="background1"/>
          </w:tcPr>
          <w:p w14:paraId="7C728A9D"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513CA7B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tcBorders>
              <w:top w:val="single" w:sz="4" w:space="0" w:color="auto"/>
            </w:tcBorders>
            <w:shd w:val="clear" w:color="auto" w:fill="FFFFFF" w:themeFill="background1"/>
            <w:vAlign w:val="center"/>
          </w:tcPr>
          <w:p w14:paraId="1EFBDD7F" w14:textId="77777777" w:rsidR="00791579" w:rsidRPr="00EB0F6D" w:rsidRDefault="00791579" w:rsidP="00F34AA4">
            <w:pPr>
              <w:rPr>
                <w:rFonts w:ascii="Segoe UI" w:eastAsia="Times New Roman" w:hAnsi="Segoe UI" w:cs="Segoe UI"/>
                <w:i/>
                <w:iCs/>
                <w:color w:val="3F4D5A"/>
                <w:kern w:val="0"/>
                <w:sz w:val="14"/>
                <w:szCs w:val="14"/>
                <w:lang w:eastAsia="en-GB"/>
                <w14:ligatures w14:val="none"/>
              </w:rPr>
            </w:pPr>
            <w:r w:rsidRPr="00EB0F6D">
              <w:rPr>
                <w:rFonts w:ascii="Segoe UI" w:eastAsia="Times New Roman" w:hAnsi="Segoe UI" w:cs="Segoe UI"/>
                <w:i/>
                <w:iCs/>
                <w:color w:val="3F4D5A"/>
                <w:kern w:val="0"/>
                <w:sz w:val="14"/>
                <w:szCs w:val="14"/>
                <w:lang w:eastAsia="en-GB"/>
                <w14:ligatures w14:val="none"/>
              </w:rPr>
              <w:t xml:space="preserve">Short-term Benefits: </w:t>
            </w:r>
            <w:r w:rsidRPr="000477BF">
              <w:rPr>
                <w:rFonts w:ascii="Segoe UI" w:eastAsia="Times New Roman" w:hAnsi="Segoe UI" w:cs="Segoe UI"/>
                <w:i/>
                <w:iCs/>
                <w:color w:val="3F4D5A"/>
                <w:kern w:val="0"/>
                <w:sz w:val="14"/>
                <w:szCs w:val="14"/>
                <w:lang w:eastAsia="en-GB"/>
                <w14:ligatures w14:val="none"/>
              </w:rPr>
              <w:t>Principles of design and implementation support equality of access, participation and success</w:t>
            </w:r>
          </w:p>
        </w:tc>
        <w:tc>
          <w:tcPr>
            <w:tcW w:w="240" w:type="dxa"/>
            <w:shd w:val="clear" w:color="auto" w:fill="FFFFFF" w:themeFill="background1"/>
          </w:tcPr>
          <w:p w14:paraId="3F6D10D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val="restart"/>
            <w:tcBorders>
              <w:top w:val="single" w:sz="4" w:space="0" w:color="auto"/>
            </w:tcBorders>
            <w:shd w:val="clear" w:color="auto" w:fill="FFFFFF" w:themeFill="background1"/>
            <w:vAlign w:val="center"/>
          </w:tcPr>
          <w:p w14:paraId="562B57A0" w14:textId="77777777" w:rsidR="00791579" w:rsidRPr="00EB79DA" w:rsidRDefault="00791579" w:rsidP="00F34AA4">
            <w:pPr>
              <w:jc w:val="center"/>
              <w:rPr>
                <w:rFonts w:ascii="Segoe UI" w:eastAsia="Times New Roman" w:hAnsi="Segoe UI" w:cs="Segoe UI"/>
                <w:i/>
                <w:iCs/>
                <w:color w:val="3F4D5A"/>
                <w:kern w:val="0"/>
                <w:sz w:val="14"/>
                <w:szCs w:val="14"/>
                <w:lang w:eastAsia="en-GB"/>
                <w14:ligatures w14:val="none"/>
              </w:rPr>
            </w:pPr>
            <w:r w:rsidRPr="00EB79DA">
              <w:rPr>
                <w:rFonts w:ascii="Segoe UI" w:eastAsia="Times New Roman" w:hAnsi="Segoe UI" w:cs="Segoe UI"/>
                <w:i/>
                <w:iCs/>
                <w:color w:val="3F4D5A"/>
                <w:kern w:val="0"/>
                <w:sz w:val="14"/>
                <w:szCs w:val="14"/>
                <w:lang w:eastAsia="en-GB"/>
                <w14:ligatures w14:val="none"/>
              </w:rPr>
              <w:t>Access to opportunities to boost graduate progression outcomes</w:t>
            </w:r>
          </w:p>
        </w:tc>
        <w:tc>
          <w:tcPr>
            <w:tcW w:w="236" w:type="dxa"/>
            <w:shd w:val="clear" w:color="auto" w:fill="FFFFFF" w:themeFill="background1"/>
          </w:tcPr>
          <w:p w14:paraId="57CD815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val="restart"/>
            <w:tcBorders>
              <w:top w:val="single" w:sz="4" w:space="0" w:color="auto"/>
            </w:tcBorders>
            <w:shd w:val="clear" w:color="auto" w:fill="FFFFFF" w:themeFill="background1"/>
          </w:tcPr>
          <w:p w14:paraId="01E70BB9" w14:textId="77777777" w:rsidR="00791579" w:rsidRPr="00645217" w:rsidRDefault="00791579" w:rsidP="00F34AA4">
            <w:pPr>
              <w:jc w:val="center"/>
              <w:rPr>
                <w:rFonts w:ascii="Segoe UI" w:eastAsia="Times New Roman" w:hAnsi="Segoe UI" w:cs="Segoe UI"/>
                <w:i/>
                <w:iCs/>
                <w:color w:val="3F4D5A"/>
                <w:kern w:val="0"/>
                <w:sz w:val="14"/>
                <w:szCs w:val="14"/>
                <w:lang w:eastAsia="en-GB"/>
                <w14:ligatures w14:val="none"/>
              </w:rPr>
            </w:pPr>
            <w:r w:rsidRPr="00645217">
              <w:rPr>
                <w:rFonts w:ascii="Segoe UI" w:eastAsia="Times New Roman" w:hAnsi="Segoe UI" w:cs="Segoe UI"/>
                <w:i/>
                <w:iCs/>
                <w:color w:val="3F4D5A"/>
                <w:kern w:val="0"/>
                <w:sz w:val="14"/>
                <w:szCs w:val="14"/>
                <w:lang w:eastAsia="en-GB"/>
                <w14:ligatures w14:val="none"/>
              </w:rPr>
              <w:t>Embracing the challenges and development of a personal strategy for postgraduate progression</w:t>
            </w:r>
          </w:p>
        </w:tc>
      </w:tr>
      <w:tr w:rsidR="00791579" w:rsidRPr="00D45D1E" w14:paraId="75353145" w14:textId="77777777" w:rsidTr="00F34AA4">
        <w:trPr>
          <w:gridAfter w:val="1"/>
          <w:wAfter w:w="249" w:type="dxa"/>
          <w:trHeight w:val="113"/>
        </w:trPr>
        <w:tc>
          <w:tcPr>
            <w:tcW w:w="1383" w:type="dxa"/>
            <w:shd w:val="clear" w:color="auto" w:fill="FFFFFF" w:themeFill="background1"/>
          </w:tcPr>
          <w:p w14:paraId="3D7F201B"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50FF7BC2"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shd w:val="clear" w:color="auto" w:fill="FFFFFF" w:themeFill="background1"/>
            <w:vAlign w:val="center"/>
          </w:tcPr>
          <w:p w14:paraId="743B940B" w14:textId="77777777" w:rsidR="00791579" w:rsidRPr="00BB6879" w:rsidRDefault="00791579" w:rsidP="00F34AA4">
            <w:pPr>
              <w:rPr>
                <w:rFonts w:asciiTheme="majorHAnsi" w:eastAsia="Times New Roman" w:hAnsiTheme="majorHAnsi" w:cs="Calibri"/>
                <w:b/>
                <w:bCs/>
                <w:kern w:val="0"/>
                <w:sz w:val="16"/>
                <w:szCs w:val="16"/>
                <w:lang w:eastAsia="en-GB"/>
                <w14:ligatures w14:val="none"/>
              </w:rPr>
            </w:pPr>
            <w:r w:rsidRPr="00BB6879">
              <w:rPr>
                <w:rFonts w:asciiTheme="majorHAnsi" w:eastAsia="Times New Roman" w:hAnsiTheme="majorHAnsi" w:cs="Calibri"/>
                <w:b/>
                <w:bCs/>
                <w:kern w:val="0"/>
                <w:sz w:val="16"/>
                <w:szCs w:val="16"/>
                <w:lang w:eastAsia="en-GB"/>
                <w14:ligatures w14:val="none"/>
              </w:rPr>
              <w:t>Mechanisms for student support</w:t>
            </w:r>
          </w:p>
        </w:tc>
        <w:tc>
          <w:tcPr>
            <w:tcW w:w="240" w:type="dxa"/>
            <w:shd w:val="clear" w:color="auto" w:fill="FFFFFF" w:themeFill="background1"/>
          </w:tcPr>
          <w:p w14:paraId="2CAB70A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480D2D2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3C8A086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167081E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D532989" w14:textId="77777777" w:rsidTr="00F34AA4">
        <w:trPr>
          <w:gridAfter w:val="1"/>
          <w:wAfter w:w="249" w:type="dxa"/>
          <w:trHeight w:val="113"/>
        </w:trPr>
        <w:tc>
          <w:tcPr>
            <w:tcW w:w="1383" w:type="dxa"/>
            <w:shd w:val="clear" w:color="auto" w:fill="FFFFFF" w:themeFill="background1"/>
          </w:tcPr>
          <w:p w14:paraId="14B00B8C"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40B7A77E"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5189" w:type="dxa"/>
            <w:gridSpan w:val="11"/>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60A15800"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Pr>
                <w:rFonts w:ascii="Calibri" w:eastAsia="Times New Roman" w:hAnsi="Calibri" w:cs="Calibri"/>
                <w:kern w:val="0"/>
                <w:sz w:val="14"/>
                <w:szCs w:val="14"/>
                <w:lang w:eastAsia="en-GB"/>
                <w14:ligatures w14:val="none"/>
              </w:rPr>
              <w:t>ENABLE</w:t>
            </w:r>
          </w:p>
        </w:tc>
        <w:tc>
          <w:tcPr>
            <w:tcW w:w="1298" w:type="dxa"/>
            <w:gridSpan w:val="2"/>
            <w:tcBorders>
              <w:left w:val="single" w:sz="4" w:space="0" w:color="auto"/>
            </w:tcBorders>
            <w:shd w:val="clear" w:color="auto" w:fill="FFFFFF" w:themeFill="background1"/>
            <w:vAlign w:val="center"/>
          </w:tcPr>
          <w:p w14:paraId="28B9DFED"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298" w:type="dxa"/>
            <w:gridSpan w:val="3"/>
            <w:shd w:val="clear" w:color="auto" w:fill="FFFFFF" w:themeFill="background1"/>
            <w:vAlign w:val="center"/>
          </w:tcPr>
          <w:p w14:paraId="7DD05E76"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300" w:type="dxa"/>
            <w:gridSpan w:val="3"/>
            <w:shd w:val="clear" w:color="auto" w:fill="FFFFFF" w:themeFill="background1"/>
            <w:vAlign w:val="center"/>
          </w:tcPr>
          <w:p w14:paraId="3DC4CD21"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305" w:type="dxa"/>
            <w:shd w:val="clear" w:color="auto" w:fill="FFFFFF" w:themeFill="background1"/>
            <w:vAlign w:val="center"/>
          </w:tcPr>
          <w:p w14:paraId="41FE32FF"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240" w:type="dxa"/>
            <w:shd w:val="clear" w:color="auto" w:fill="FFFFFF" w:themeFill="background1"/>
          </w:tcPr>
          <w:p w14:paraId="4FF7297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57FEA959"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5FB3A37B"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099391F5"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724C8EB6" w14:textId="77777777" w:rsidTr="00F34AA4">
        <w:trPr>
          <w:gridAfter w:val="1"/>
          <w:wAfter w:w="249" w:type="dxa"/>
          <w:trHeight w:val="510"/>
        </w:trPr>
        <w:tc>
          <w:tcPr>
            <w:tcW w:w="1383" w:type="dxa"/>
            <w:shd w:val="clear" w:color="auto" w:fill="FFFFFF" w:themeFill="background1"/>
          </w:tcPr>
          <w:p w14:paraId="7A6D5C2F"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tcBorders>
              <w:right w:val="single" w:sz="4" w:space="0" w:color="auto"/>
            </w:tcBorders>
            <w:shd w:val="clear" w:color="auto" w:fill="FFFFFF" w:themeFill="background1"/>
          </w:tcPr>
          <w:p w14:paraId="50767B2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652" w:type="dxa"/>
            <w:gridSpan w:val="5"/>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6C6029D0" w14:textId="77777777" w:rsidR="00791579" w:rsidRDefault="00791579" w:rsidP="00F34AA4">
            <w:pPr>
              <w:jc w:val="center"/>
              <w:rPr>
                <w:rFonts w:ascii="Calibri" w:eastAsia="Times New Roman" w:hAnsi="Calibri" w:cs="Calibri"/>
                <w:kern w:val="0"/>
                <w:sz w:val="14"/>
                <w:szCs w:val="14"/>
                <w:lang w:eastAsia="en-GB"/>
                <w14:ligatures w14:val="none"/>
              </w:rPr>
            </w:pPr>
            <w:r w:rsidRPr="008673AC">
              <w:rPr>
                <w:rFonts w:ascii="Calibri" w:eastAsia="Times New Roman" w:hAnsi="Calibri" w:cs="Calibri"/>
                <w:kern w:val="0"/>
                <w:sz w:val="14"/>
                <w:szCs w:val="14"/>
                <w:lang w:eastAsia="en-GB"/>
                <w14:ligatures w14:val="none"/>
              </w:rPr>
              <w:t xml:space="preserve">Graduate outcomes support </w:t>
            </w:r>
          </w:p>
        </w:tc>
        <w:tc>
          <w:tcPr>
            <w:tcW w:w="2537" w:type="dxa"/>
            <w:gridSpan w:val="6"/>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tcPr>
          <w:p w14:paraId="403100CE" w14:textId="77777777" w:rsidR="00791579" w:rsidRPr="008041CF" w:rsidRDefault="00791579" w:rsidP="00F34AA4">
            <w:pPr>
              <w:jc w:val="center"/>
              <w:rPr>
                <w:rFonts w:ascii="Calibri" w:eastAsia="Times New Roman" w:hAnsi="Calibri" w:cs="Calibri"/>
                <w:kern w:val="0"/>
                <w:sz w:val="14"/>
                <w:szCs w:val="14"/>
                <w:lang w:eastAsia="en-GB"/>
                <w14:ligatures w14:val="none"/>
              </w:rPr>
            </w:pPr>
            <w:r w:rsidRPr="008673AC">
              <w:rPr>
                <w:rFonts w:ascii="Calibri" w:eastAsia="Times New Roman" w:hAnsi="Calibri" w:cs="Calibri"/>
                <w:kern w:val="0"/>
                <w:sz w:val="14"/>
                <w:szCs w:val="14"/>
                <w:lang w:eastAsia="en-GB"/>
                <w14:ligatures w14:val="none"/>
              </w:rPr>
              <w:t>Building relationships between students and employers &amp; alumni</w:t>
            </w:r>
          </w:p>
        </w:tc>
        <w:tc>
          <w:tcPr>
            <w:tcW w:w="1298" w:type="dxa"/>
            <w:gridSpan w:val="2"/>
            <w:tcBorders>
              <w:left w:val="single" w:sz="4" w:space="0" w:color="auto"/>
            </w:tcBorders>
            <w:shd w:val="clear" w:color="auto" w:fill="FFFFFF" w:themeFill="background1"/>
            <w:vAlign w:val="center"/>
          </w:tcPr>
          <w:p w14:paraId="32F8BC93"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298" w:type="dxa"/>
            <w:gridSpan w:val="3"/>
            <w:shd w:val="clear" w:color="auto" w:fill="FFFFFF" w:themeFill="background1"/>
            <w:vAlign w:val="center"/>
          </w:tcPr>
          <w:p w14:paraId="0B670FCC"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300" w:type="dxa"/>
            <w:gridSpan w:val="3"/>
            <w:shd w:val="clear" w:color="auto" w:fill="FFFFFF" w:themeFill="background1"/>
            <w:vAlign w:val="center"/>
          </w:tcPr>
          <w:p w14:paraId="0BD5C806"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1305" w:type="dxa"/>
            <w:shd w:val="clear" w:color="auto" w:fill="FFFFFF" w:themeFill="background1"/>
            <w:vAlign w:val="center"/>
          </w:tcPr>
          <w:p w14:paraId="23674986" w14:textId="77777777" w:rsidR="00791579" w:rsidRPr="008041CF" w:rsidRDefault="00791579" w:rsidP="00F34AA4">
            <w:pPr>
              <w:jc w:val="center"/>
              <w:rPr>
                <w:rFonts w:ascii="Calibri" w:eastAsia="Times New Roman" w:hAnsi="Calibri" w:cs="Calibri"/>
                <w:kern w:val="0"/>
                <w:sz w:val="14"/>
                <w:szCs w:val="14"/>
                <w:lang w:eastAsia="en-GB"/>
                <w14:ligatures w14:val="none"/>
              </w:rPr>
            </w:pPr>
          </w:p>
        </w:tc>
        <w:tc>
          <w:tcPr>
            <w:tcW w:w="240" w:type="dxa"/>
            <w:shd w:val="clear" w:color="auto" w:fill="FFFFFF" w:themeFill="background1"/>
          </w:tcPr>
          <w:p w14:paraId="4C7C6E20"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5C99904C"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0A41A92D"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1403D69A"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r w:rsidR="00791579" w:rsidRPr="00D45D1E" w14:paraId="697196E6" w14:textId="77777777" w:rsidTr="00F34AA4">
        <w:trPr>
          <w:gridAfter w:val="1"/>
          <w:wAfter w:w="249" w:type="dxa"/>
          <w:trHeight w:val="113"/>
        </w:trPr>
        <w:tc>
          <w:tcPr>
            <w:tcW w:w="1383" w:type="dxa"/>
            <w:shd w:val="clear" w:color="auto" w:fill="FFFFFF" w:themeFill="background1"/>
          </w:tcPr>
          <w:p w14:paraId="7E0BC1DE" w14:textId="77777777" w:rsidR="00791579" w:rsidRPr="00535D0F" w:rsidRDefault="00791579" w:rsidP="00F34AA4">
            <w:pPr>
              <w:rPr>
                <w:rFonts w:ascii="Segoe UI" w:eastAsia="Times New Roman" w:hAnsi="Segoe UI" w:cs="Segoe UI"/>
                <w:color w:val="3F4D5A"/>
                <w:kern w:val="0"/>
                <w:sz w:val="14"/>
                <w:szCs w:val="14"/>
                <w:lang w:eastAsia="en-GB"/>
                <w14:ligatures w14:val="none"/>
              </w:rPr>
            </w:pPr>
          </w:p>
        </w:tc>
        <w:tc>
          <w:tcPr>
            <w:tcW w:w="238" w:type="dxa"/>
            <w:shd w:val="clear" w:color="auto" w:fill="FFFFFF" w:themeFill="background1"/>
          </w:tcPr>
          <w:p w14:paraId="24195544"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0390" w:type="dxa"/>
            <w:gridSpan w:val="20"/>
            <w:shd w:val="clear" w:color="auto" w:fill="FFFFFF" w:themeFill="background1"/>
            <w:vAlign w:val="center"/>
          </w:tcPr>
          <w:p w14:paraId="7AE8CFAA" w14:textId="77777777" w:rsidR="00791579" w:rsidRPr="00EB0F6D" w:rsidRDefault="00791579" w:rsidP="00F34AA4">
            <w:pPr>
              <w:rPr>
                <w:rFonts w:ascii="Segoe UI" w:eastAsia="Times New Roman" w:hAnsi="Segoe UI" w:cs="Segoe UI"/>
                <w:i/>
                <w:iCs/>
                <w:color w:val="3F4D5A"/>
                <w:kern w:val="0"/>
                <w:sz w:val="14"/>
                <w:szCs w:val="14"/>
                <w:lang w:eastAsia="en-GB"/>
                <w14:ligatures w14:val="none"/>
              </w:rPr>
            </w:pPr>
            <w:r>
              <w:rPr>
                <w:rFonts w:ascii="Segoe UI" w:eastAsia="Times New Roman" w:hAnsi="Segoe UI" w:cs="Segoe UI"/>
                <w:i/>
                <w:iCs/>
                <w:color w:val="3F4D5A"/>
                <w:kern w:val="0"/>
                <w:sz w:val="14"/>
                <w:szCs w:val="14"/>
                <w:lang w:eastAsia="en-GB"/>
                <w14:ligatures w14:val="none"/>
              </w:rPr>
              <w:t xml:space="preserve">Short-term Benefits: </w:t>
            </w:r>
            <w:r w:rsidRPr="00EB0F6D">
              <w:rPr>
                <w:rFonts w:ascii="Segoe UI" w:eastAsia="Times New Roman" w:hAnsi="Segoe UI" w:cs="Segoe UI"/>
                <w:i/>
                <w:iCs/>
                <w:color w:val="3F4D5A"/>
                <w:kern w:val="0"/>
                <w:sz w:val="14"/>
                <w:szCs w:val="14"/>
                <w:lang w:eastAsia="en-GB"/>
                <w14:ligatures w14:val="none"/>
              </w:rPr>
              <w:t>Student support mechanisms and the materials/resources underpinning them are effective at supporting graduate progression outcomes for all</w:t>
            </w:r>
          </w:p>
        </w:tc>
        <w:tc>
          <w:tcPr>
            <w:tcW w:w="240" w:type="dxa"/>
            <w:shd w:val="clear" w:color="auto" w:fill="FFFFFF" w:themeFill="background1"/>
          </w:tcPr>
          <w:p w14:paraId="5073B547"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94" w:type="dxa"/>
            <w:vMerge/>
            <w:shd w:val="clear" w:color="auto" w:fill="FFFFFF" w:themeFill="background1"/>
          </w:tcPr>
          <w:p w14:paraId="01FE3CD6"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236" w:type="dxa"/>
            <w:shd w:val="clear" w:color="auto" w:fill="FFFFFF" w:themeFill="background1"/>
          </w:tcPr>
          <w:p w14:paraId="1170A1A1"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c>
          <w:tcPr>
            <w:tcW w:w="1506" w:type="dxa"/>
            <w:vMerge/>
            <w:shd w:val="clear" w:color="auto" w:fill="FFFFFF" w:themeFill="background1"/>
          </w:tcPr>
          <w:p w14:paraId="28F566B3" w14:textId="77777777" w:rsidR="00791579" w:rsidRPr="00D45D1E" w:rsidRDefault="00791579" w:rsidP="00F34AA4">
            <w:pPr>
              <w:rPr>
                <w:rFonts w:ascii="Aptos" w:eastAsia="Times New Roman" w:hAnsi="Aptos" w:cs="Calibri"/>
                <w:color w:val="000000"/>
                <w:kern w:val="0"/>
                <w:sz w:val="16"/>
                <w:szCs w:val="16"/>
                <w:lang w:eastAsia="en-GB"/>
                <w14:ligatures w14:val="none"/>
              </w:rPr>
            </w:pPr>
          </w:p>
        </w:tc>
      </w:tr>
    </w:tbl>
    <w:p w14:paraId="3965658F" w14:textId="54DF50F4" w:rsidR="00791579" w:rsidRDefault="00791579" w:rsidP="00533EF0"/>
    <w:sectPr w:rsidR="00791579" w:rsidSect="009D1A0D">
      <w:footerReference w:type="default" r:id="rId15"/>
      <w:pgSz w:w="16838" w:h="11906" w:orient="landscape"/>
      <w:pgMar w:top="284" w:right="284"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E1EB" w14:textId="77777777" w:rsidR="001A08AE" w:rsidRDefault="001A08AE" w:rsidP="00302157">
      <w:pPr>
        <w:spacing w:after="0" w:line="240" w:lineRule="auto"/>
      </w:pPr>
      <w:r>
        <w:separator/>
      </w:r>
    </w:p>
  </w:endnote>
  <w:endnote w:type="continuationSeparator" w:id="0">
    <w:p w14:paraId="33F890AD" w14:textId="77777777" w:rsidR="001A08AE" w:rsidRDefault="001A08AE" w:rsidP="0030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919052"/>
      <w:docPartObj>
        <w:docPartGallery w:val="Page Numbers (Bottom of Page)"/>
        <w:docPartUnique/>
      </w:docPartObj>
    </w:sdtPr>
    <w:sdtEndPr>
      <w:rPr>
        <w:noProof/>
      </w:rPr>
    </w:sdtEndPr>
    <w:sdtContent>
      <w:p w14:paraId="0EF5684F" w14:textId="077E5E27" w:rsidR="00302157" w:rsidRDefault="00302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A015D" w14:textId="77777777" w:rsidR="00302157" w:rsidRDefault="00302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4C9A" w14:textId="77777777" w:rsidR="009B54B2" w:rsidRDefault="009B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3BDE" w14:textId="77777777" w:rsidR="001A08AE" w:rsidRDefault="001A08AE" w:rsidP="00302157">
      <w:pPr>
        <w:spacing w:after="0" w:line="240" w:lineRule="auto"/>
      </w:pPr>
      <w:r>
        <w:separator/>
      </w:r>
    </w:p>
  </w:footnote>
  <w:footnote w:type="continuationSeparator" w:id="0">
    <w:p w14:paraId="0212C931" w14:textId="77777777" w:rsidR="001A08AE" w:rsidRDefault="001A08AE" w:rsidP="00302157">
      <w:pPr>
        <w:spacing w:after="0" w:line="240" w:lineRule="auto"/>
      </w:pPr>
      <w:r>
        <w:continuationSeparator/>
      </w:r>
    </w:p>
  </w:footnote>
  <w:footnote w:id="1">
    <w:p w14:paraId="461B1214" w14:textId="232A0F3E" w:rsidR="00A84F41" w:rsidRPr="00533EF0" w:rsidRDefault="00A84F41" w:rsidP="00A84F41">
      <w:pPr>
        <w:rPr>
          <w:rFonts w:ascii="Gill Sans MT" w:hAnsi="Gill Sans MT"/>
          <w:lang w:val="en-US"/>
        </w:rPr>
      </w:pPr>
      <w:r w:rsidRPr="00533EF0">
        <w:rPr>
          <w:rStyle w:val="FootnoteReference"/>
          <w:rFonts w:ascii="Gill Sans MT" w:hAnsi="Gill Sans MT"/>
        </w:rPr>
        <w:footnoteRef/>
      </w:r>
      <w:r w:rsidRPr="00533EF0">
        <w:rPr>
          <w:rFonts w:ascii="Gill Sans MT" w:hAnsi="Gill Sans MT"/>
        </w:rPr>
        <w:t xml:space="preserve"> </w:t>
      </w:r>
      <w:r w:rsidRPr="00533EF0">
        <w:rPr>
          <w:rFonts w:ascii="Gill Sans MT" w:hAnsi="Gill Sans MT"/>
          <w:lang w:val="en-US"/>
        </w:rPr>
        <w:t xml:space="preserve">More information on the theoretical underpinnings of the Framework at </w:t>
      </w:r>
      <w:r w:rsidR="00F05CCF" w:rsidRPr="00533EF0">
        <w:rPr>
          <w:rFonts w:ascii="Gill Sans MT" w:hAnsi="Gill Sans MT"/>
          <w:lang w:val="en-US"/>
        </w:rPr>
        <w:t>https://www.nerupi.co.uk/</w:t>
      </w:r>
    </w:p>
  </w:footnote>
  <w:footnote w:id="2">
    <w:p w14:paraId="74825BA0" w14:textId="77777777" w:rsidR="00747F6C" w:rsidRPr="00533EF0" w:rsidRDefault="00747F6C" w:rsidP="00747F6C">
      <w:pPr>
        <w:pStyle w:val="FootnoteText"/>
        <w:rPr>
          <w:rFonts w:ascii="Gill Sans MT" w:hAnsi="Gill Sans MT"/>
          <w:lang w:val="en-US"/>
        </w:rPr>
      </w:pPr>
      <w:r w:rsidRPr="00533EF0">
        <w:rPr>
          <w:rStyle w:val="FootnoteReference"/>
          <w:rFonts w:ascii="Gill Sans MT" w:hAnsi="Gill Sans MT"/>
        </w:rPr>
        <w:footnoteRef/>
      </w:r>
      <w:r w:rsidRPr="00533EF0">
        <w:rPr>
          <w:rFonts w:ascii="Gill Sans MT" w:hAnsi="Gill Sans MT"/>
        </w:rPr>
        <w:t xml:space="preserve"> </w:t>
      </w:r>
      <w:r w:rsidRPr="00533EF0">
        <w:rPr>
          <w:rFonts w:ascii="Gill Sans MT" w:hAnsi="Gill Sans MT"/>
          <w:lang w:val="en-US"/>
        </w:rPr>
        <w:t>Theory of Change resource available at https://www.nerupi.co.uk/members/toolkit/basics/theory-of-change</w:t>
      </w:r>
    </w:p>
  </w:footnote>
  <w:footnote w:id="3">
    <w:p w14:paraId="4802122B" w14:textId="77777777" w:rsidR="00747F6C" w:rsidRPr="00533EF0" w:rsidRDefault="00747F6C" w:rsidP="00747F6C">
      <w:pPr>
        <w:pStyle w:val="FootnoteText"/>
        <w:rPr>
          <w:rFonts w:ascii="Gill Sans MT" w:hAnsi="Gill Sans MT"/>
        </w:rPr>
      </w:pPr>
      <w:r w:rsidRPr="00533EF0">
        <w:rPr>
          <w:rStyle w:val="FootnoteReference"/>
          <w:rFonts w:ascii="Gill Sans MT" w:hAnsi="Gill Sans MT"/>
        </w:rPr>
        <w:footnoteRef/>
      </w:r>
      <w:r w:rsidRPr="00533EF0">
        <w:rPr>
          <w:rFonts w:ascii="Gill Sans MT" w:hAnsi="Gill Sans MT"/>
        </w:rPr>
        <w:t xml:space="preserve"> NERUPI Framework mapping templates (including Framework templates mapped to EORR risks) are available at: https://www.nerupi.co.uk/members/resources/nerupi-framework-mapping-template</w:t>
      </w:r>
    </w:p>
  </w:footnote>
  <w:footnote w:id="4">
    <w:p w14:paraId="127FDE01" w14:textId="77777777" w:rsidR="00747F6C" w:rsidRPr="00533EF0" w:rsidRDefault="00747F6C" w:rsidP="00747F6C">
      <w:pPr>
        <w:pStyle w:val="FootnoteText"/>
        <w:rPr>
          <w:rFonts w:ascii="Gill Sans MT" w:hAnsi="Gill Sans MT"/>
        </w:rPr>
      </w:pPr>
      <w:r w:rsidRPr="00533EF0">
        <w:rPr>
          <w:rStyle w:val="FootnoteReference"/>
          <w:rFonts w:ascii="Gill Sans MT" w:hAnsi="Gill Sans MT"/>
        </w:rPr>
        <w:footnoteRef/>
      </w:r>
      <w:r w:rsidRPr="00533EF0">
        <w:rPr>
          <w:rFonts w:ascii="Gill Sans MT" w:hAnsi="Gill Sans MT"/>
        </w:rPr>
        <w:t xml:space="preserve"> </w:t>
      </w:r>
      <w:r w:rsidRPr="00533EF0">
        <w:rPr>
          <w:rFonts w:ascii="Gill Sans MT" w:hAnsi="Gill Sans MT"/>
          <w:lang w:val="en-US"/>
        </w:rPr>
        <w:t>A template for u</w:t>
      </w:r>
      <w:r w:rsidRPr="00533EF0">
        <w:rPr>
          <w:rFonts w:ascii="Gill Sans MT" w:hAnsi="Gill Sans MT"/>
        </w:rPr>
        <w:t xml:space="preserve">sing Theory of Change in your Access and Participation Plan planning process is available at: </w:t>
      </w:r>
      <w:proofErr w:type="gramStart"/>
      <w:r w:rsidRPr="00533EF0">
        <w:rPr>
          <w:rFonts w:ascii="Gill Sans MT" w:hAnsi="Gill Sans MT"/>
        </w:rPr>
        <w:t>https://www.nerupi.co.uk/members/resources/university-of-derby</w:t>
      </w:r>
      <w:proofErr w:type="gramEnd"/>
    </w:p>
    <w:p w14:paraId="4E7492CC" w14:textId="77777777" w:rsidR="00747F6C" w:rsidRPr="00E7011D" w:rsidRDefault="00747F6C" w:rsidP="00747F6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FB8A" w14:textId="77777777" w:rsidR="00C84380" w:rsidRPr="00C84380" w:rsidRDefault="00C84380" w:rsidP="00C84380">
    <w:pPr>
      <w:spacing w:after="0" w:line="240" w:lineRule="auto"/>
      <w:jc w:val="right"/>
      <w:rPr>
        <w:rFonts w:ascii="Gill Sans MT" w:hAnsi="Gill Sans MT"/>
        <w:b/>
        <w:bCs/>
        <w:color w:val="7030A0"/>
        <w:sz w:val="28"/>
        <w:szCs w:val="28"/>
        <w:lang w:val="en-US"/>
      </w:rPr>
    </w:pPr>
    <w:r w:rsidRPr="00C84380">
      <w:rPr>
        <w:rFonts w:ascii="Gill Sans MT" w:hAnsi="Gill Sans MT"/>
        <w:b/>
        <w:bCs/>
        <w:color w:val="7030A0"/>
        <w:sz w:val="28"/>
        <w:szCs w:val="28"/>
        <w:lang w:val="en-US"/>
      </w:rPr>
      <w:t xml:space="preserve">Consultation on the </w:t>
    </w:r>
  </w:p>
  <w:p w14:paraId="1A07EF06" w14:textId="3D697EB7" w:rsidR="00C84380" w:rsidRPr="00C84380" w:rsidRDefault="00C84380" w:rsidP="00C84380">
    <w:pPr>
      <w:spacing w:after="0" w:line="240" w:lineRule="auto"/>
      <w:jc w:val="right"/>
      <w:rPr>
        <w:rFonts w:ascii="Gill Sans MT" w:hAnsi="Gill Sans MT"/>
        <w:b/>
        <w:bCs/>
        <w:color w:val="7030A0"/>
        <w:sz w:val="36"/>
        <w:szCs w:val="36"/>
        <w:lang w:val="en-US"/>
      </w:rPr>
    </w:pPr>
    <w:r w:rsidRPr="00C84380">
      <w:rPr>
        <w:rFonts w:ascii="Gill Sans MT" w:hAnsi="Gill Sans MT"/>
        <w:b/>
        <w:bCs/>
        <w:color w:val="7030A0"/>
        <w:sz w:val="36"/>
        <w:szCs w:val="36"/>
        <w:lang w:val="en-US"/>
      </w:rPr>
      <w:t>NERUPI Framework Refresh</w:t>
    </w:r>
  </w:p>
  <w:p w14:paraId="241D7FA9" w14:textId="625961C0" w:rsidR="00C84380" w:rsidRPr="00C84380" w:rsidRDefault="00C84380" w:rsidP="00C84380">
    <w:pPr>
      <w:spacing w:after="0" w:line="240" w:lineRule="auto"/>
      <w:jc w:val="right"/>
      <w:rPr>
        <w:rFonts w:ascii="Gill Sans MT" w:hAnsi="Gill Sans MT"/>
        <w:b/>
        <w:bCs/>
        <w:color w:val="7030A0"/>
        <w:sz w:val="28"/>
        <w:szCs w:val="28"/>
        <w:lang w:val="en-US"/>
      </w:rPr>
    </w:pPr>
    <w:r w:rsidRPr="00C84380">
      <w:rPr>
        <w:rFonts w:ascii="Gill Sans MT" w:hAnsi="Gill Sans MT"/>
        <w:b/>
        <w:bCs/>
        <w:color w:val="7030A0"/>
        <w:sz w:val="28"/>
        <w:szCs w:val="28"/>
        <w:lang w:val="en-US"/>
      </w:rPr>
      <w:t>Summer 2024</w:t>
    </w:r>
  </w:p>
  <w:p w14:paraId="72E64EF0" w14:textId="77777777" w:rsidR="00C84380" w:rsidRDefault="00C8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0F2D"/>
    <w:multiLevelType w:val="hybridMultilevel"/>
    <w:tmpl w:val="CD5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55F6"/>
    <w:multiLevelType w:val="hybridMultilevel"/>
    <w:tmpl w:val="04FA50F8"/>
    <w:lvl w:ilvl="0" w:tplc="744E3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A40C9"/>
    <w:multiLevelType w:val="hybridMultilevel"/>
    <w:tmpl w:val="43188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3385B"/>
    <w:multiLevelType w:val="hybridMultilevel"/>
    <w:tmpl w:val="2306E49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8464369">
    <w:abstractNumId w:val="1"/>
  </w:num>
  <w:num w:numId="2" w16cid:durableId="1658723594">
    <w:abstractNumId w:val="2"/>
  </w:num>
  <w:num w:numId="3" w16cid:durableId="1307583426">
    <w:abstractNumId w:val="0"/>
  </w:num>
  <w:num w:numId="4" w16cid:durableId="65892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8"/>
    <w:rsid w:val="00004C45"/>
    <w:rsid w:val="000065AF"/>
    <w:rsid w:val="000108FB"/>
    <w:rsid w:val="00021D2B"/>
    <w:rsid w:val="00027B96"/>
    <w:rsid w:val="00030E2B"/>
    <w:rsid w:val="00031004"/>
    <w:rsid w:val="00032975"/>
    <w:rsid w:val="00032CC5"/>
    <w:rsid w:val="00043BAD"/>
    <w:rsid w:val="00044033"/>
    <w:rsid w:val="000477BF"/>
    <w:rsid w:val="000524A6"/>
    <w:rsid w:val="000530FE"/>
    <w:rsid w:val="000562C1"/>
    <w:rsid w:val="00057862"/>
    <w:rsid w:val="00065480"/>
    <w:rsid w:val="0007148A"/>
    <w:rsid w:val="000773B2"/>
    <w:rsid w:val="00081234"/>
    <w:rsid w:val="00082528"/>
    <w:rsid w:val="00082911"/>
    <w:rsid w:val="00090E96"/>
    <w:rsid w:val="0009304F"/>
    <w:rsid w:val="000A441E"/>
    <w:rsid w:val="000A6FF1"/>
    <w:rsid w:val="000A7D99"/>
    <w:rsid w:val="000B2C03"/>
    <w:rsid w:val="000B2CB6"/>
    <w:rsid w:val="000B3186"/>
    <w:rsid w:val="000C3ABB"/>
    <w:rsid w:val="000C3ACA"/>
    <w:rsid w:val="000C6CBE"/>
    <w:rsid w:val="000C759C"/>
    <w:rsid w:val="000D1098"/>
    <w:rsid w:val="000D169E"/>
    <w:rsid w:val="000D7F66"/>
    <w:rsid w:val="000E11BF"/>
    <w:rsid w:val="000E5176"/>
    <w:rsid w:val="000E7059"/>
    <w:rsid w:val="001103A0"/>
    <w:rsid w:val="00117644"/>
    <w:rsid w:val="00130339"/>
    <w:rsid w:val="00130B35"/>
    <w:rsid w:val="001327D2"/>
    <w:rsid w:val="00133852"/>
    <w:rsid w:val="0013494D"/>
    <w:rsid w:val="00140506"/>
    <w:rsid w:val="001503CD"/>
    <w:rsid w:val="00150668"/>
    <w:rsid w:val="00153DBF"/>
    <w:rsid w:val="00153EE3"/>
    <w:rsid w:val="0015635E"/>
    <w:rsid w:val="0015741B"/>
    <w:rsid w:val="00161FD6"/>
    <w:rsid w:val="0016325A"/>
    <w:rsid w:val="00166513"/>
    <w:rsid w:val="0016728F"/>
    <w:rsid w:val="00170915"/>
    <w:rsid w:val="00174F9F"/>
    <w:rsid w:val="00175B28"/>
    <w:rsid w:val="001761E6"/>
    <w:rsid w:val="001774DD"/>
    <w:rsid w:val="00180D99"/>
    <w:rsid w:val="0018279D"/>
    <w:rsid w:val="001836C2"/>
    <w:rsid w:val="00183907"/>
    <w:rsid w:val="00184153"/>
    <w:rsid w:val="001A08AE"/>
    <w:rsid w:val="001A360E"/>
    <w:rsid w:val="001B0AFC"/>
    <w:rsid w:val="001B1E57"/>
    <w:rsid w:val="001B6CB0"/>
    <w:rsid w:val="001C121E"/>
    <w:rsid w:val="001C13CC"/>
    <w:rsid w:val="001C3590"/>
    <w:rsid w:val="001C562A"/>
    <w:rsid w:val="001D3EFA"/>
    <w:rsid w:val="001D3F89"/>
    <w:rsid w:val="001D7B1C"/>
    <w:rsid w:val="001E0AA2"/>
    <w:rsid w:val="001E2268"/>
    <w:rsid w:val="001E2E46"/>
    <w:rsid w:val="001F0DE9"/>
    <w:rsid w:val="001F2C94"/>
    <w:rsid w:val="001F309D"/>
    <w:rsid w:val="001F5D31"/>
    <w:rsid w:val="00204121"/>
    <w:rsid w:val="002109D8"/>
    <w:rsid w:val="0021661D"/>
    <w:rsid w:val="0022355F"/>
    <w:rsid w:val="002324C8"/>
    <w:rsid w:val="002346BE"/>
    <w:rsid w:val="00241483"/>
    <w:rsid w:val="00246175"/>
    <w:rsid w:val="00246BDF"/>
    <w:rsid w:val="002472EF"/>
    <w:rsid w:val="002541B9"/>
    <w:rsid w:val="00256CEF"/>
    <w:rsid w:val="002641AA"/>
    <w:rsid w:val="0026696F"/>
    <w:rsid w:val="00277F67"/>
    <w:rsid w:val="00280D99"/>
    <w:rsid w:val="002824A3"/>
    <w:rsid w:val="00282ECF"/>
    <w:rsid w:val="00284C84"/>
    <w:rsid w:val="002906E5"/>
    <w:rsid w:val="00290797"/>
    <w:rsid w:val="00292A19"/>
    <w:rsid w:val="002A0576"/>
    <w:rsid w:val="002A0CF5"/>
    <w:rsid w:val="002A2E8D"/>
    <w:rsid w:val="002A691E"/>
    <w:rsid w:val="002A6A14"/>
    <w:rsid w:val="002B033D"/>
    <w:rsid w:val="002C317D"/>
    <w:rsid w:val="002C335C"/>
    <w:rsid w:val="002C4CEE"/>
    <w:rsid w:val="002D440B"/>
    <w:rsid w:val="002D69A8"/>
    <w:rsid w:val="002E593D"/>
    <w:rsid w:val="00302157"/>
    <w:rsid w:val="00304063"/>
    <w:rsid w:val="00305398"/>
    <w:rsid w:val="003056E4"/>
    <w:rsid w:val="00311016"/>
    <w:rsid w:val="0032437E"/>
    <w:rsid w:val="0033040D"/>
    <w:rsid w:val="00334703"/>
    <w:rsid w:val="00334787"/>
    <w:rsid w:val="00337193"/>
    <w:rsid w:val="00342EA4"/>
    <w:rsid w:val="003443F3"/>
    <w:rsid w:val="00344431"/>
    <w:rsid w:val="00346D5C"/>
    <w:rsid w:val="00351000"/>
    <w:rsid w:val="00353327"/>
    <w:rsid w:val="00365CE0"/>
    <w:rsid w:val="0037649A"/>
    <w:rsid w:val="00381744"/>
    <w:rsid w:val="00391AEB"/>
    <w:rsid w:val="00394EBC"/>
    <w:rsid w:val="003964A7"/>
    <w:rsid w:val="003A26AF"/>
    <w:rsid w:val="003A605F"/>
    <w:rsid w:val="003B0B02"/>
    <w:rsid w:val="003B1746"/>
    <w:rsid w:val="003B2E5A"/>
    <w:rsid w:val="003B6BF7"/>
    <w:rsid w:val="003B6F9B"/>
    <w:rsid w:val="003C0325"/>
    <w:rsid w:val="003C0960"/>
    <w:rsid w:val="003C349C"/>
    <w:rsid w:val="003C639D"/>
    <w:rsid w:val="003C65EE"/>
    <w:rsid w:val="003D070B"/>
    <w:rsid w:val="003D0BAC"/>
    <w:rsid w:val="003D27E1"/>
    <w:rsid w:val="003D5523"/>
    <w:rsid w:val="003D5AF7"/>
    <w:rsid w:val="003D6B39"/>
    <w:rsid w:val="003D7628"/>
    <w:rsid w:val="003E3ABF"/>
    <w:rsid w:val="003E417B"/>
    <w:rsid w:val="003E5086"/>
    <w:rsid w:val="003E719A"/>
    <w:rsid w:val="003F4D65"/>
    <w:rsid w:val="00400E1E"/>
    <w:rsid w:val="00406463"/>
    <w:rsid w:val="0040653D"/>
    <w:rsid w:val="004137B1"/>
    <w:rsid w:val="00420B65"/>
    <w:rsid w:val="00423DE9"/>
    <w:rsid w:val="00425BCF"/>
    <w:rsid w:val="004261FF"/>
    <w:rsid w:val="00426ADB"/>
    <w:rsid w:val="00440C3A"/>
    <w:rsid w:val="0044127D"/>
    <w:rsid w:val="004421DD"/>
    <w:rsid w:val="00442D38"/>
    <w:rsid w:val="004433D7"/>
    <w:rsid w:val="0044485A"/>
    <w:rsid w:val="004448D3"/>
    <w:rsid w:val="00444EE9"/>
    <w:rsid w:val="0044617B"/>
    <w:rsid w:val="00451520"/>
    <w:rsid w:val="0046132D"/>
    <w:rsid w:val="00470479"/>
    <w:rsid w:val="004763D8"/>
    <w:rsid w:val="004778FC"/>
    <w:rsid w:val="00484A5D"/>
    <w:rsid w:val="00485EC2"/>
    <w:rsid w:val="004867C7"/>
    <w:rsid w:val="00493C27"/>
    <w:rsid w:val="00494BF6"/>
    <w:rsid w:val="00497C56"/>
    <w:rsid w:val="00497D8C"/>
    <w:rsid w:val="004A3FFD"/>
    <w:rsid w:val="004A62EE"/>
    <w:rsid w:val="004A6C83"/>
    <w:rsid w:val="004A6DE1"/>
    <w:rsid w:val="004B2315"/>
    <w:rsid w:val="004B4819"/>
    <w:rsid w:val="004C7C7E"/>
    <w:rsid w:val="004D1775"/>
    <w:rsid w:val="004D2DB2"/>
    <w:rsid w:val="004D7E5A"/>
    <w:rsid w:val="004E120B"/>
    <w:rsid w:val="004E17A7"/>
    <w:rsid w:val="004E18D3"/>
    <w:rsid w:val="004E2588"/>
    <w:rsid w:val="004E4F16"/>
    <w:rsid w:val="004E6640"/>
    <w:rsid w:val="004F376C"/>
    <w:rsid w:val="004F4982"/>
    <w:rsid w:val="004F4AE6"/>
    <w:rsid w:val="004F50B8"/>
    <w:rsid w:val="004F53A4"/>
    <w:rsid w:val="004F794B"/>
    <w:rsid w:val="00502305"/>
    <w:rsid w:val="0050350C"/>
    <w:rsid w:val="00503915"/>
    <w:rsid w:val="00504056"/>
    <w:rsid w:val="00510913"/>
    <w:rsid w:val="00523375"/>
    <w:rsid w:val="005268C5"/>
    <w:rsid w:val="005327CF"/>
    <w:rsid w:val="0053319B"/>
    <w:rsid w:val="005335B4"/>
    <w:rsid w:val="00533EF0"/>
    <w:rsid w:val="00534E52"/>
    <w:rsid w:val="00535D0F"/>
    <w:rsid w:val="00537BF3"/>
    <w:rsid w:val="00543380"/>
    <w:rsid w:val="005507F0"/>
    <w:rsid w:val="00554CD0"/>
    <w:rsid w:val="005600FA"/>
    <w:rsid w:val="00561BE5"/>
    <w:rsid w:val="00565068"/>
    <w:rsid w:val="00565C40"/>
    <w:rsid w:val="00566E64"/>
    <w:rsid w:val="0056707A"/>
    <w:rsid w:val="00571E79"/>
    <w:rsid w:val="00574FC1"/>
    <w:rsid w:val="0057531E"/>
    <w:rsid w:val="00577C0D"/>
    <w:rsid w:val="005822B3"/>
    <w:rsid w:val="005844AC"/>
    <w:rsid w:val="00587CF5"/>
    <w:rsid w:val="00593333"/>
    <w:rsid w:val="0059453C"/>
    <w:rsid w:val="00597DD6"/>
    <w:rsid w:val="005A2154"/>
    <w:rsid w:val="005A245D"/>
    <w:rsid w:val="005A37D9"/>
    <w:rsid w:val="005B186C"/>
    <w:rsid w:val="005B21A5"/>
    <w:rsid w:val="005B3A34"/>
    <w:rsid w:val="005B5A98"/>
    <w:rsid w:val="005B6DE7"/>
    <w:rsid w:val="005C63CB"/>
    <w:rsid w:val="005C64A5"/>
    <w:rsid w:val="005C7E34"/>
    <w:rsid w:val="005D3E3B"/>
    <w:rsid w:val="005D4CD4"/>
    <w:rsid w:val="005E1543"/>
    <w:rsid w:val="005E2A7A"/>
    <w:rsid w:val="005E46F1"/>
    <w:rsid w:val="005F6733"/>
    <w:rsid w:val="00602819"/>
    <w:rsid w:val="006031B2"/>
    <w:rsid w:val="00603F2E"/>
    <w:rsid w:val="006051B8"/>
    <w:rsid w:val="00607892"/>
    <w:rsid w:val="00611496"/>
    <w:rsid w:val="006150EB"/>
    <w:rsid w:val="00615DC1"/>
    <w:rsid w:val="006166B7"/>
    <w:rsid w:val="00617BBE"/>
    <w:rsid w:val="0062434B"/>
    <w:rsid w:val="0062635B"/>
    <w:rsid w:val="00626BFB"/>
    <w:rsid w:val="00631B6F"/>
    <w:rsid w:val="00632535"/>
    <w:rsid w:val="0063292C"/>
    <w:rsid w:val="006342AB"/>
    <w:rsid w:val="006360BA"/>
    <w:rsid w:val="00642ACD"/>
    <w:rsid w:val="00645217"/>
    <w:rsid w:val="006548DD"/>
    <w:rsid w:val="00661450"/>
    <w:rsid w:val="00663551"/>
    <w:rsid w:val="00665DCB"/>
    <w:rsid w:val="00666167"/>
    <w:rsid w:val="00667B17"/>
    <w:rsid w:val="006737D7"/>
    <w:rsid w:val="0067427C"/>
    <w:rsid w:val="00674D6E"/>
    <w:rsid w:val="00690FC0"/>
    <w:rsid w:val="0069151F"/>
    <w:rsid w:val="006A0BF6"/>
    <w:rsid w:val="006A2A11"/>
    <w:rsid w:val="006A547F"/>
    <w:rsid w:val="006A5527"/>
    <w:rsid w:val="006A5CF3"/>
    <w:rsid w:val="006A612C"/>
    <w:rsid w:val="006A78AD"/>
    <w:rsid w:val="006A7EF2"/>
    <w:rsid w:val="006C25AB"/>
    <w:rsid w:val="006C6655"/>
    <w:rsid w:val="006D1E9F"/>
    <w:rsid w:val="006D2684"/>
    <w:rsid w:val="006D60F7"/>
    <w:rsid w:val="006D68D5"/>
    <w:rsid w:val="006E00B9"/>
    <w:rsid w:val="006E5B43"/>
    <w:rsid w:val="006F1EB7"/>
    <w:rsid w:val="006F296F"/>
    <w:rsid w:val="006F65AA"/>
    <w:rsid w:val="006F756C"/>
    <w:rsid w:val="006F79A2"/>
    <w:rsid w:val="00703EA2"/>
    <w:rsid w:val="00706799"/>
    <w:rsid w:val="00710330"/>
    <w:rsid w:val="00711CBA"/>
    <w:rsid w:val="00716DDE"/>
    <w:rsid w:val="00721A2E"/>
    <w:rsid w:val="0072285B"/>
    <w:rsid w:val="007331D3"/>
    <w:rsid w:val="00734846"/>
    <w:rsid w:val="00735B13"/>
    <w:rsid w:val="00737EFA"/>
    <w:rsid w:val="00740D84"/>
    <w:rsid w:val="00745E8F"/>
    <w:rsid w:val="007462BF"/>
    <w:rsid w:val="00747F6C"/>
    <w:rsid w:val="00754870"/>
    <w:rsid w:val="00755BF5"/>
    <w:rsid w:val="007616A8"/>
    <w:rsid w:val="0077273B"/>
    <w:rsid w:val="007738E9"/>
    <w:rsid w:val="00774B9F"/>
    <w:rsid w:val="00780364"/>
    <w:rsid w:val="00781A7E"/>
    <w:rsid w:val="00781B9A"/>
    <w:rsid w:val="007821D3"/>
    <w:rsid w:val="007833CE"/>
    <w:rsid w:val="00785994"/>
    <w:rsid w:val="00790262"/>
    <w:rsid w:val="0079087E"/>
    <w:rsid w:val="00791579"/>
    <w:rsid w:val="00791B8D"/>
    <w:rsid w:val="00792B93"/>
    <w:rsid w:val="007A0BE3"/>
    <w:rsid w:val="007A1F4A"/>
    <w:rsid w:val="007A3D06"/>
    <w:rsid w:val="007B003A"/>
    <w:rsid w:val="007B422D"/>
    <w:rsid w:val="007B6E16"/>
    <w:rsid w:val="007C3B25"/>
    <w:rsid w:val="007D1250"/>
    <w:rsid w:val="007D2967"/>
    <w:rsid w:val="007D2CD7"/>
    <w:rsid w:val="007D6E37"/>
    <w:rsid w:val="007D7DEF"/>
    <w:rsid w:val="007E6D38"/>
    <w:rsid w:val="007F0499"/>
    <w:rsid w:val="007F0789"/>
    <w:rsid w:val="007F08C4"/>
    <w:rsid w:val="007F0B6C"/>
    <w:rsid w:val="007F3485"/>
    <w:rsid w:val="007F4572"/>
    <w:rsid w:val="007F45E6"/>
    <w:rsid w:val="007F5576"/>
    <w:rsid w:val="007F7788"/>
    <w:rsid w:val="008041CF"/>
    <w:rsid w:val="0080498E"/>
    <w:rsid w:val="00804E32"/>
    <w:rsid w:val="00805CF6"/>
    <w:rsid w:val="00812902"/>
    <w:rsid w:val="00816AC9"/>
    <w:rsid w:val="008275A1"/>
    <w:rsid w:val="00831869"/>
    <w:rsid w:val="008320A4"/>
    <w:rsid w:val="00836F48"/>
    <w:rsid w:val="008469B6"/>
    <w:rsid w:val="00846F44"/>
    <w:rsid w:val="008529F5"/>
    <w:rsid w:val="00854CD0"/>
    <w:rsid w:val="00854FFE"/>
    <w:rsid w:val="008571DD"/>
    <w:rsid w:val="00862253"/>
    <w:rsid w:val="00864CA3"/>
    <w:rsid w:val="008673AC"/>
    <w:rsid w:val="00870499"/>
    <w:rsid w:val="00872F99"/>
    <w:rsid w:val="00874B3D"/>
    <w:rsid w:val="00876680"/>
    <w:rsid w:val="00876ABD"/>
    <w:rsid w:val="00880C09"/>
    <w:rsid w:val="00882DFF"/>
    <w:rsid w:val="008830BB"/>
    <w:rsid w:val="0088656C"/>
    <w:rsid w:val="00890284"/>
    <w:rsid w:val="008B03F7"/>
    <w:rsid w:val="008B0AE9"/>
    <w:rsid w:val="008B2722"/>
    <w:rsid w:val="008B412B"/>
    <w:rsid w:val="008C5569"/>
    <w:rsid w:val="008C57F1"/>
    <w:rsid w:val="008C6B4B"/>
    <w:rsid w:val="008D0E69"/>
    <w:rsid w:val="008D1FB1"/>
    <w:rsid w:val="008D29CC"/>
    <w:rsid w:val="008D45CB"/>
    <w:rsid w:val="008D63E4"/>
    <w:rsid w:val="008D6B10"/>
    <w:rsid w:val="008E317D"/>
    <w:rsid w:val="008E38BE"/>
    <w:rsid w:val="008E4CAF"/>
    <w:rsid w:val="008F219F"/>
    <w:rsid w:val="008F6E80"/>
    <w:rsid w:val="00902B7D"/>
    <w:rsid w:val="00902F79"/>
    <w:rsid w:val="00905A75"/>
    <w:rsid w:val="009066CA"/>
    <w:rsid w:val="00910BF1"/>
    <w:rsid w:val="009113CD"/>
    <w:rsid w:val="009119BC"/>
    <w:rsid w:val="00914D12"/>
    <w:rsid w:val="00916610"/>
    <w:rsid w:val="0091698F"/>
    <w:rsid w:val="00935F56"/>
    <w:rsid w:val="00941C19"/>
    <w:rsid w:val="00944AA5"/>
    <w:rsid w:val="00951F95"/>
    <w:rsid w:val="00953398"/>
    <w:rsid w:val="00954481"/>
    <w:rsid w:val="00955779"/>
    <w:rsid w:val="00955A16"/>
    <w:rsid w:val="009571FA"/>
    <w:rsid w:val="00957866"/>
    <w:rsid w:val="00961156"/>
    <w:rsid w:val="00962000"/>
    <w:rsid w:val="009665B4"/>
    <w:rsid w:val="00966FFD"/>
    <w:rsid w:val="00971654"/>
    <w:rsid w:val="0097345E"/>
    <w:rsid w:val="0097397B"/>
    <w:rsid w:val="009800B4"/>
    <w:rsid w:val="00980BCC"/>
    <w:rsid w:val="009875ED"/>
    <w:rsid w:val="00991DC0"/>
    <w:rsid w:val="00992BBD"/>
    <w:rsid w:val="00992C7E"/>
    <w:rsid w:val="0099475B"/>
    <w:rsid w:val="00997F9F"/>
    <w:rsid w:val="009A0935"/>
    <w:rsid w:val="009A696E"/>
    <w:rsid w:val="009A6A2F"/>
    <w:rsid w:val="009B3619"/>
    <w:rsid w:val="009B54B2"/>
    <w:rsid w:val="009C2EA0"/>
    <w:rsid w:val="009C3CFD"/>
    <w:rsid w:val="009D1180"/>
    <w:rsid w:val="009D1A0D"/>
    <w:rsid w:val="009D2C25"/>
    <w:rsid w:val="009D4E2A"/>
    <w:rsid w:val="009D6255"/>
    <w:rsid w:val="009D6530"/>
    <w:rsid w:val="009E060D"/>
    <w:rsid w:val="009E0616"/>
    <w:rsid w:val="009E5E8E"/>
    <w:rsid w:val="009E70BA"/>
    <w:rsid w:val="009F09CA"/>
    <w:rsid w:val="009F457F"/>
    <w:rsid w:val="009F6D12"/>
    <w:rsid w:val="00A03E5B"/>
    <w:rsid w:val="00A04839"/>
    <w:rsid w:val="00A048B1"/>
    <w:rsid w:val="00A05126"/>
    <w:rsid w:val="00A079F1"/>
    <w:rsid w:val="00A10125"/>
    <w:rsid w:val="00A10632"/>
    <w:rsid w:val="00A14AFA"/>
    <w:rsid w:val="00A21CCA"/>
    <w:rsid w:val="00A24017"/>
    <w:rsid w:val="00A2634B"/>
    <w:rsid w:val="00A276C5"/>
    <w:rsid w:val="00A31815"/>
    <w:rsid w:val="00A42A78"/>
    <w:rsid w:val="00A4472A"/>
    <w:rsid w:val="00A44860"/>
    <w:rsid w:val="00A47215"/>
    <w:rsid w:val="00A5023C"/>
    <w:rsid w:val="00A518D2"/>
    <w:rsid w:val="00A52381"/>
    <w:rsid w:val="00A5266F"/>
    <w:rsid w:val="00A6099B"/>
    <w:rsid w:val="00A63C9D"/>
    <w:rsid w:val="00A66ED2"/>
    <w:rsid w:val="00A72757"/>
    <w:rsid w:val="00A80259"/>
    <w:rsid w:val="00A814CC"/>
    <w:rsid w:val="00A820BD"/>
    <w:rsid w:val="00A846AA"/>
    <w:rsid w:val="00A84F41"/>
    <w:rsid w:val="00A8638E"/>
    <w:rsid w:val="00A90DD5"/>
    <w:rsid w:val="00A94442"/>
    <w:rsid w:val="00A9511B"/>
    <w:rsid w:val="00AA3EDC"/>
    <w:rsid w:val="00AC3321"/>
    <w:rsid w:val="00AD1386"/>
    <w:rsid w:val="00AD3301"/>
    <w:rsid w:val="00AF1B9E"/>
    <w:rsid w:val="00AF224F"/>
    <w:rsid w:val="00AF7DB8"/>
    <w:rsid w:val="00B02D0B"/>
    <w:rsid w:val="00B1351F"/>
    <w:rsid w:val="00B21B7C"/>
    <w:rsid w:val="00B23E76"/>
    <w:rsid w:val="00B23F74"/>
    <w:rsid w:val="00B24FFE"/>
    <w:rsid w:val="00B25F90"/>
    <w:rsid w:val="00B2601A"/>
    <w:rsid w:val="00B31468"/>
    <w:rsid w:val="00B314E8"/>
    <w:rsid w:val="00B32F1B"/>
    <w:rsid w:val="00B337D8"/>
    <w:rsid w:val="00B35DDF"/>
    <w:rsid w:val="00B434B0"/>
    <w:rsid w:val="00B464DF"/>
    <w:rsid w:val="00B50745"/>
    <w:rsid w:val="00B52BB0"/>
    <w:rsid w:val="00B53835"/>
    <w:rsid w:val="00B55B95"/>
    <w:rsid w:val="00B55CED"/>
    <w:rsid w:val="00B5766C"/>
    <w:rsid w:val="00B603D7"/>
    <w:rsid w:val="00B7001A"/>
    <w:rsid w:val="00B751FD"/>
    <w:rsid w:val="00B769CD"/>
    <w:rsid w:val="00B8328E"/>
    <w:rsid w:val="00B87FD3"/>
    <w:rsid w:val="00B90751"/>
    <w:rsid w:val="00B90A1C"/>
    <w:rsid w:val="00B91643"/>
    <w:rsid w:val="00B9226C"/>
    <w:rsid w:val="00B9329B"/>
    <w:rsid w:val="00B933DB"/>
    <w:rsid w:val="00B944E6"/>
    <w:rsid w:val="00BA1B1A"/>
    <w:rsid w:val="00BA3A23"/>
    <w:rsid w:val="00BA415F"/>
    <w:rsid w:val="00BA6BBF"/>
    <w:rsid w:val="00BB56CD"/>
    <w:rsid w:val="00BB6879"/>
    <w:rsid w:val="00BB6F6F"/>
    <w:rsid w:val="00BC0B6F"/>
    <w:rsid w:val="00BC581E"/>
    <w:rsid w:val="00BC7F7E"/>
    <w:rsid w:val="00BD002C"/>
    <w:rsid w:val="00BE3F52"/>
    <w:rsid w:val="00BF1BD4"/>
    <w:rsid w:val="00BF3ECF"/>
    <w:rsid w:val="00BF421E"/>
    <w:rsid w:val="00C056E4"/>
    <w:rsid w:val="00C06539"/>
    <w:rsid w:val="00C0741D"/>
    <w:rsid w:val="00C11B81"/>
    <w:rsid w:val="00C13C49"/>
    <w:rsid w:val="00C20CB2"/>
    <w:rsid w:val="00C21B40"/>
    <w:rsid w:val="00C31DE2"/>
    <w:rsid w:val="00C33FBA"/>
    <w:rsid w:val="00C40A09"/>
    <w:rsid w:val="00C43037"/>
    <w:rsid w:val="00C509CC"/>
    <w:rsid w:val="00C5136F"/>
    <w:rsid w:val="00C57509"/>
    <w:rsid w:val="00C610FF"/>
    <w:rsid w:val="00C6228D"/>
    <w:rsid w:val="00C7200D"/>
    <w:rsid w:val="00C724CB"/>
    <w:rsid w:val="00C80172"/>
    <w:rsid w:val="00C84380"/>
    <w:rsid w:val="00C872CE"/>
    <w:rsid w:val="00C87BC8"/>
    <w:rsid w:val="00C900F5"/>
    <w:rsid w:val="00C93569"/>
    <w:rsid w:val="00C94BAB"/>
    <w:rsid w:val="00CA1758"/>
    <w:rsid w:val="00CA386F"/>
    <w:rsid w:val="00CA3DE3"/>
    <w:rsid w:val="00CB50D7"/>
    <w:rsid w:val="00CC29F0"/>
    <w:rsid w:val="00CC3369"/>
    <w:rsid w:val="00CC57D6"/>
    <w:rsid w:val="00CD2EDB"/>
    <w:rsid w:val="00CD5F01"/>
    <w:rsid w:val="00CE0ED7"/>
    <w:rsid w:val="00CE78FC"/>
    <w:rsid w:val="00CE7CCF"/>
    <w:rsid w:val="00CF2E6A"/>
    <w:rsid w:val="00CF3612"/>
    <w:rsid w:val="00CF3CC4"/>
    <w:rsid w:val="00CF3F90"/>
    <w:rsid w:val="00CF78F2"/>
    <w:rsid w:val="00D07642"/>
    <w:rsid w:val="00D15905"/>
    <w:rsid w:val="00D1695C"/>
    <w:rsid w:val="00D173DA"/>
    <w:rsid w:val="00D20D81"/>
    <w:rsid w:val="00D26CC3"/>
    <w:rsid w:val="00D27994"/>
    <w:rsid w:val="00D3705F"/>
    <w:rsid w:val="00D413CD"/>
    <w:rsid w:val="00D427EC"/>
    <w:rsid w:val="00D43202"/>
    <w:rsid w:val="00D45D1E"/>
    <w:rsid w:val="00D47A4C"/>
    <w:rsid w:val="00D5206E"/>
    <w:rsid w:val="00D529DE"/>
    <w:rsid w:val="00D56B80"/>
    <w:rsid w:val="00D6045E"/>
    <w:rsid w:val="00D62611"/>
    <w:rsid w:val="00D63796"/>
    <w:rsid w:val="00D70AC2"/>
    <w:rsid w:val="00D70F0C"/>
    <w:rsid w:val="00D731A8"/>
    <w:rsid w:val="00D852A6"/>
    <w:rsid w:val="00D9180A"/>
    <w:rsid w:val="00D943B7"/>
    <w:rsid w:val="00DA0CE8"/>
    <w:rsid w:val="00DA1CA8"/>
    <w:rsid w:val="00DA2570"/>
    <w:rsid w:val="00DA3DAC"/>
    <w:rsid w:val="00DA59A3"/>
    <w:rsid w:val="00DA5A68"/>
    <w:rsid w:val="00DA7D6D"/>
    <w:rsid w:val="00DB0B87"/>
    <w:rsid w:val="00DB0CD1"/>
    <w:rsid w:val="00DB1179"/>
    <w:rsid w:val="00DB2CE3"/>
    <w:rsid w:val="00DB7D52"/>
    <w:rsid w:val="00DC0BA9"/>
    <w:rsid w:val="00DC20F6"/>
    <w:rsid w:val="00DC4584"/>
    <w:rsid w:val="00DD09BF"/>
    <w:rsid w:val="00DD199B"/>
    <w:rsid w:val="00DD21B1"/>
    <w:rsid w:val="00DD50DC"/>
    <w:rsid w:val="00DD7782"/>
    <w:rsid w:val="00DE120E"/>
    <w:rsid w:val="00DE5711"/>
    <w:rsid w:val="00DF4B11"/>
    <w:rsid w:val="00DF53D0"/>
    <w:rsid w:val="00DF6354"/>
    <w:rsid w:val="00E0629B"/>
    <w:rsid w:val="00E0792E"/>
    <w:rsid w:val="00E110F3"/>
    <w:rsid w:val="00E11453"/>
    <w:rsid w:val="00E21B72"/>
    <w:rsid w:val="00E24908"/>
    <w:rsid w:val="00E31B1B"/>
    <w:rsid w:val="00E37577"/>
    <w:rsid w:val="00E422CA"/>
    <w:rsid w:val="00E431E5"/>
    <w:rsid w:val="00E4698F"/>
    <w:rsid w:val="00E54DEE"/>
    <w:rsid w:val="00E57F71"/>
    <w:rsid w:val="00E617A9"/>
    <w:rsid w:val="00E62544"/>
    <w:rsid w:val="00E63997"/>
    <w:rsid w:val="00E65C4B"/>
    <w:rsid w:val="00E7011D"/>
    <w:rsid w:val="00E710D4"/>
    <w:rsid w:val="00E73FB7"/>
    <w:rsid w:val="00E75B4B"/>
    <w:rsid w:val="00E75B82"/>
    <w:rsid w:val="00E761C4"/>
    <w:rsid w:val="00E8530C"/>
    <w:rsid w:val="00E854C9"/>
    <w:rsid w:val="00E8582B"/>
    <w:rsid w:val="00E85A23"/>
    <w:rsid w:val="00E87435"/>
    <w:rsid w:val="00E916AB"/>
    <w:rsid w:val="00E932F4"/>
    <w:rsid w:val="00E9473F"/>
    <w:rsid w:val="00EA3926"/>
    <w:rsid w:val="00EB0C90"/>
    <w:rsid w:val="00EB0F6D"/>
    <w:rsid w:val="00EB1367"/>
    <w:rsid w:val="00EB35AF"/>
    <w:rsid w:val="00EB79DA"/>
    <w:rsid w:val="00EC02B9"/>
    <w:rsid w:val="00EC39A9"/>
    <w:rsid w:val="00EC529E"/>
    <w:rsid w:val="00ED18BF"/>
    <w:rsid w:val="00ED394E"/>
    <w:rsid w:val="00ED398F"/>
    <w:rsid w:val="00ED6A03"/>
    <w:rsid w:val="00ED7C9E"/>
    <w:rsid w:val="00EE1987"/>
    <w:rsid w:val="00EE6584"/>
    <w:rsid w:val="00EE6862"/>
    <w:rsid w:val="00EF0409"/>
    <w:rsid w:val="00EF4F80"/>
    <w:rsid w:val="00EF7A65"/>
    <w:rsid w:val="00F03D41"/>
    <w:rsid w:val="00F0570E"/>
    <w:rsid w:val="00F05CCF"/>
    <w:rsid w:val="00F075DF"/>
    <w:rsid w:val="00F101DA"/>
    <w:rsid w:val="00F10C37"/>
    <w:rsid w:val="00F21687"/>
    <w:rsid w:val="00F32709"/>
    <w:rsid w:val="00F355E6"/>
    <w:rsid w:val="00F35BF2"/>
    <w:rsid w:val="00F363A7"/>
    <w:rsid w:val="00F37857"/>
    <w:rsid w:val="00F406EA"/>
    <w:rsid w:val="00F44AB9"/>
    <w:rsid w:val="00F54937"/>
    <w:rsid w:val="00F56F34"/>
    <w:rsid w:val="00F610C6"/>
    <w:rsid w:val="00F6449F"/>
    <w:rsid w:val="00F705D2"/>
    <w:rsid w:val="00F737A1"/>
    <w:rsid w:val="00F74593"/>
    <w:rsid w:val="00F828F3"/>
    <w:rsid w:val="00F82EAA"/>
    <w:rsid w:val="00F846DC"/>
    <w:rsid w:val="00F86255"/>
    <w:rsid w:val="00F86946"/>
    <w:rsid w:val="00F960DA"/>
    <w:rsid w:val="00FA0B4C"/>
    <w:rsid w:val="00FA2A1E"/>
    <w:rsid w:val="00FA5AA4"/>
    <w:rsid w:val="00FA714A"/>
    <w:rsid w:val="00FB1CD1"/>
    <w:rsid w:val="00FB2265"/>
    <w:rsid w:val="00FB29E7"/>
    <w:rsid w:val="00FC2F36"/>
    <w:rsid w:val="00FC4773"/>
    <w:rsid w:val="00FC7005"/>
    <w:rsid w:val="00FC7A56"/>
    <w:rsid w:val="00FD2E79"/>
    <w:rsid w:val="00FD52A6"/>
    <w:rsid w:val="00FD5597"/>
    <w:rsid w:val="00FD7B7A"/>
    <w:rsid w:val="00FE4953"/>
    <w:rsid w:val="00FE625A"/>
    <w:rsid w:val="00FF5335"/>
    <w:rsid w:val="00FF57B2"/>
    <w:rsid w:val="00FF61A5"/>
    <w:rsid w:val="00FF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EC86"/>
  <w15:chartTrackingRefBased/>
  <w15:docId w15:val="{E670DCEE-5766-4D9E-890B-B358FF70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8"/>
    <w:rPr>
      <w:rFonts w:eastAsiaTheme="majorEastAsia" w:cstheme="majorBidi"/>
      <w:color w:val="272727" w:themeColor="text1" w:themeTint="D8"/>
    </w:rPr>
  </w:style>
  <w:style w:type="paragraph" w:styleId="Title">
    <w:name w:val="Title"/>
    <w:basedOn w:val="Normal"/>
    <w:next w:val="Normal"/>
    <w:link w:val="TitleChar"/>
    <w:uiPriority w:val="10"/>
    <w:qFormat/>
    <w:rsid w:val="00565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8"/>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8"/>
    <w:rPr>
      <w:i/>
      <w:iCs/>
      <w:color w:val="404040" w:themeColor="text1" w:themeTint="BF"/>
    </w:rPr>
  </w:style>
  <w:style w:type="paragraph" w:styleId="ListParagraph">
    <w:name w:val="List Paragraph"/>
    <w:basedOn w:val="Normal"/>
    <w:uiPriority w:val="34"/>
    <w:qFormat/>
    <w:rsid w:val="00565068"/>
    <w:pPr>
      <w:ind w:left="720"/>
      <w:contextualSpacing/>
    </w:pPr>
  </w:style>
  <w:style w:type="character" w:styleId="IntenseEmphasis">
    <w:name w:val="Intense Emphasis"/>
    <w:basedOn w:val="DefaultParagraphFont"/>
    <w:uiPriority w:val="21"/>
    <w:qFormat/>
    <w:rsid w:val="00565068"/>
    <w:rPr>
      <w:i/>
      <w:iCs/>
      <w:color w:val="0F4761" w:themeColor="accent1" w:themeShade="BF"/>
    </w:rPr>
  </w:style>
  <w:style w:type="paragraph" w:styleId="IntenseQuote">
    <w:name w:val="Intense Quote"/>
    <w:basedOn w:val="Normal"/>
    <w:next w:val="Normal"/>
    <w:link w:val="IntenseQuoteChar"/>
    <w:uiPriority w:val="30"/>
    <w:qFormat/>
    <w:rsid w:val="00565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8"/>
    <w:rPr>
      <w:i/>
      <w:iCs/>
      <w:color w:val="0F4761" w:themeColor="accent1" w:themeShade="BF"/>
    </w:rPr>
  </w:style>
  <w:style w:type="character" w:styleId="IntenseReference">
    <w:name w:val="Intense Reference"/>
    <w:basedOn w:val="DefaultParagraphFont"/>
    <w:uiPriority w:val="32"/>
    <w:qFormat/>
    <w:rsid w:val="00565068"/>
    <w:rPr>
      <w:b/>
      <w:bCs/>
      <w:smallCaps/>
      <w:color w:val="0F4761" w:themeColor="accent1" w:themeShade="BF"/>
      <w:spacing w:val="5"/>
    </w:rPr>
  </w:style>
  <w:style w:type="paragraph" w:styleId="Header">
    <w:name w:val="header"/>
    <w:basedOn w:val="Normal"/>
    <w:link w:val="HeaderChar"/>
    <w:uiPriority w:val="99"/>
    <w:unhideWhenUsed/>
    <w:rsid w:val="00302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57"/>
  </w:style>
  <w:style w:type="paragraph" w:styleId="Footer">
    <w:name w:val="footer"/>
    <w:basedOn w:val="Normal"/>
    <w:link w:val="FooterChar"/>
    <w:uiPriority w:val="99"/>
    <w:unhideWhenUsed/>
    <w:rsid w:val="00302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57"/>
  </w:style>
  <w:style w:type="paragraph" w:styleId="Revision">
    <w:name w:val="Revision"/>
    <w:hidden/>
    <w:uiPriority w:val="99"/>
    <w:semiHidden/>
    <w:rsid w:val="00081234"/>
    <w:pPr>
      <w:spacing w:after="0" w:line="240" w:lineRule="auto"/>
    </w:pPr>
  </w:style>
  <w:style w:type="character" w:styleId="Hyperlink">
    <w:name w:val="Hyperlink"/>
    <w:basedOn w:val="DefaultParagraphFont"/>
    <w:uiPriority w:val="99"/>
    <w:unhideWhenUsed/>
    <w:rsid w:val="000524A6"/>
    <w:rPr>
      <w:color w:val="467886" w:themeColor="hyperlink"/>
      <w:u w:val="single"/>
    </w:rPr>
  </w:style>
  <w:style w:type="character" w:styleId="UnresolvedMention">
    <w:name w:val="Unresolved Mention"/>
    <w:basedOn w:val="DefaultParagraphFont"/>
    <w:uiPriority w:val="99"/>
    <w:semiHidden/>
    <w:unhideWhenUsed/>
    <w:rsid w:val="000524A6"/>
    <w:rPr>
      <w:color w:val="605E5C"/>
      <w:shd w:val="clear" w:color="auto" w:fill="E1DFDD"/>
    </w:rPr>
  </w:style>
  <w:style w:type="table" w:styleId="TableGrid">
    <w:name w:val="Table Grid"/>
    <w:basedOn w:val="TableNormal"/>
    <w:uiPriority w:val="39"/>
    <w:rsid w:val="0024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84F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F41"/>
    <w:rPr>
      <w:sz w:val="20"/>
      <w:szCs w:val="20"/>
    </w:rPr>
  </w:style>
  <w:style w:type="character" w:styleId="EndnoteReference">
    <w:name w:val="endnote reference"/>
    <w:basedOn w:val="DefaultParagraphFont"/>
    <w:uiPriority w:val="99"/>
    <w:semiHidden/>
    <w:unhideWhenUsed/>
    <w:rsid w:val="00A84F41"/>
    <w:rPr>
      <w:vertAlign w:val="superscript"/>
    </w:rPr>
  </w:style>
  <w:style w:type="paragraph" w:styleId="FootnoteText">
    <w:name w:val="footnote text"/>
    <w:basedOn w:val="Normal"/>
    <w:link w:val="FootnoteTextChar"/>
    <w:uiPriority w:val="99"/>
    <w:semiHidden/>
    <w:unhideWhenUsed/>
    <w:rsid w:val="00A84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F41"/>
    <w:rPr>
      <w:sz w:val="20"/>
      <w:szCs w:val="20"/>
    </w:rPr>
  </w:style>
  <w:style w:type="character" w:styleId="FootnoteReference">
    <w:name w:val="footnote reference"/>
    <w:basedOn w:val="DefaultParagraphFont"/>
    <w:uiPriority w:val="99"/>
    <w:semiHidden/>
    <w:unhideWhenUsed/>
    <w:rsid w:val="00A84F41"/>
    <w:rPr>
      <w:vertAlign w:val="superscript"/>
    </w:rPr>
  </w:style>
  <w:style w:type="paragraph" w:styleId="NormalWeb">
    <w:name w:val="Normal (Web)"/>
    <w:basedOn w:val="Normal"/>
    <w:uiPriority w:val="99"/>
    <w:unhideWhenUsed/>
    <w:rsid w:val="003D6B39"/>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73">
      <w:bodyDiv w:val="1"/>
      <w:marLeft w:val="0"/>
      <w:marRight w:val="0"/>
      <w:marTop w:val="0"/>
      <w:marBottom w:val="0"/>
      <w:divBdr>
        <w:top w:val="none" w:sz="0" w:space="0" w:color="auto"/>
        <w:left w:val="none" w:sz="0" w:space="0" w:color="auto"/>
        <w:bottom w:val="none" w:sz="0" w:space="0" w:color="auto"/>
        <w:right w:val="none" w:sz="0" w:space="0" w:color="auto"/>
      </w:divBdr>
    </w:div>
    <w:div w:id="602417879">
      <w:bodyDiv w:val="1"/>
      <w:marLeft w:val="0"/>
      <w:marRight w:val="0"/>
      <w:marTop w:val="0"/>
      <w:marBottom w:val="0"/>
      <w:divBdr>
        <w:top w:val="none" w:sz="0" w:space="0" w:color="auto"/>
        <w:left w:val="none" w:sz="0" w:space="0" w:color="auto"/>
        <w:bottom w:val="none" w:sz="0" w:space="0" w:color="auto"/>
        <w:right w:val="none" w:sz="0" w:space="0" w:color="auto"/>
      </w:divBdr>
    </w:div>
    <w:div w:id="675108705">
      <w:bodyDiv w:val="1"/>
      <w:marLeft w:val="0"/>
      <w:marRight w:val="0"/>
      <w:marTop w:val="0"/>
      <w:marBottom w:val="0"/>
      <w:divBdr>
        <w:top w:val="none" w:sz="0" w:space="0" w:color="auto"/>
        <w:left w:val="none" w:sz="0" w:space="0" w:color="auto"/>
        <w:bottom w:val="none" w:sz="0" w:space="0" w:color="auto"/>
        <w:right w:val="none" w:sz="0" w:space="0" w:color="auto"/>
      </w:divBdr>
    </w:div>
    <w:div w:id="776682264">
      <w:bodyDiv w:val="1"/>
      <w:marLeft w:val="0"/>
      <w:marRight w:val="0"/>
      <w:marTop w:val="0"/>
      <w:marBottom w:val="0"/>
      <w:divBdr>
        <w:top w:val="none" w:sz="0" w:space="0" w:color="auto"/>
        <w:left w:val="none" w:sz="0" w:space="0" w:color="auto"/>
        <w:bottom w:val="none" w:sz="0" w:space="0" w:color="auto"/>
        <w:right w:val="none" w:sz="0" w:space="0" w:color="auto"/>
      </w:divBdr>
    </w:div>
    <w:div w:id="781613532">
      <w:bodyDiv w:val="1"/>
      <w:marLeft w:val="0"/>
      <w:marRight w:val="0"/>
      <w:marTop w:val="0"/>
      <w:marBottom w:val="0"/>
      <w:divBdr>
        <w:top w:val="none" w:sz="0" w:space="0" w:color="auto"/>
        <w:left w:val="none" w:sz="0" w:space="0" w:color="auto"/>
        <w:bottom w:val="none" w:sz="0" w:space="0" w:color="auto"/>
        <w:right w:val="none" w:sz="0" w:space="0" w:color="auto"/>
      </w:divBdr>
    </w:div>
    <w:div w:id="840046437">
      <w:bodyDiv w:val="1"/>
      <w:marLeft w:val="0"/>
      <w:marRight w:val="0"/>
      <w:marTop w:val="0"/>
      <w:marBottom w:val="0"/>
      <w:divBdr>
        <w:top w:val="none" w:sz="0" w:space="0" w:color="auto"/>
        <w:left w:val="none" w:sz="0" w:space="0" w:color="auto"/>
        <w:bottom w:val="none" w:sz="0" w:space="0" w:color="auto"/>
        <w:right w:val="none" w:sz="0" w:space="0" w:color="auto"/>
      </w:divBdr>
    </w:div>
    <w:div w:id="1073090479">
      <w:bodyDiv w:val="1"/>
      <w:marLeft w:val="0"/>
      <w:marRight w:val="0"/>
      <w:marTop w:val="0"/>
      <w:marBottom w:val="0"/>
      <w:divBdr>
        <w:top w:val="none" w:sz="0" w:space="0" w:color="auto"/>
        <w:left w:val="none" w:sz="0" w:space="0" w:color="auto"/>
        <w:bottom w:val="none" w:sz="0" w:space="0" w:color="auto"/>
        <w:right w:val="none" w:sz="0" w:space="0" w:color="auto"/>
      </w:divBdr>
      <w:divsChild>
        <w:div w:id="1283414804">
          <w:marLeft w:val="0"/>
          <w:marRight w:val="0"/>
          <w:marTop w:val="0"/>
          <w:marBottom w:val="0"/>
          <w:divBdr>
            <w:top w:val="none" w:sz="0" w:space="0" w:color="auto"/>
            <w:left w:val="none" w:sz="0" w:space="0" w:color="auto"/>
            <w:bottom w:val="none" w:sz="0" w:space="0" w:color="auto"/>
            <w:right w:val="none" w:sz="0" w:space="0" w:color="auto"/>
          </w:divBdr>
          <w:divsChild>
            <w:div w:id="704522955">
              <w:marLeft w:val="0"/>
              <w:marRight w:val="0"/>
              <w:marTop w:val="0"/>
              <w:marBottom w:val="0"/>
              <w:divBdr>
                <w:top w:val="none" w:sz="0" w:space="0" w:color="auto"/>
                <w:left w:val="none" w:sz="0" w:space="0" w:color="auto"/>
                <w:bottom w:val="none" w:sz="0" w:space="0" w:color="auto"/>
                <w:right w:val="none" w:sz="0" w:space="0" w:color="auto"/>
              </w:divBdr>
              <w:divsChild>
                <w:div w:id="1085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1671">
      <w:bodyDiv w:val="1"/>
      <w:marLeft w:val="0"/>
      <w:marRight w:val="0"/>
      <w:marTop w:val="0"/>
      <w:marBottom w:val="0"/>
      <w:divBdr>
        <w:top w:val="none" w:sz="0" w:space="0" w:color="auto"/>
        <w:left w:val="none" w:sz="0" w:space="0" w:color="auto"/>
        <w:bottom w:val="none" w:sz="0" w:space="0" w:color="auto"/>
        <w:right w:val="none" w:sz="0" w:space="0" w:color="auto"/>
      </w:divBdr>
    </w:div>
    <w:div w:id="1345354661">
      <w:bodyDiv w:val="1"/>
      <w:marLeft w:val="0"/>
      <w:marRight w:val="0"/>
      <w:marTop w:val="0"/>
      <w:marBottom w:val="0"/>
      <w:divBdr>
        <w:top w:val="none" w:sz="0" w:space="0" w:color="auto"/>
        <w:left w:val="none" w:sz="0" w:space="0" w:color="auto"/>
        <w:bottom w:val="none" w:sz="0" w:space="0" w:color="auto"/>
        <w:right w:val="none" w:sz="0" w:space="0" w:color="auto"/>
      </w:divBdr>
    </w:div>
    <w:div w:id="1674528466">
      <w:bodyDiv w:val="1"/>
      <w:marLeft w:val="0"/>
      <w:marRight w:val="0"/>
      <w:marTop w:val="0"/>
      <w:marBottom w:val="0"/>
      <w:divBdr>
        <w:top w:val="none" w:sz="0" w:space="0" w:color="auto"/>
        <w:left w:val="none" w:sz="0" w:space="0" w:color="auto"/>
        <w:bottom w:val="none" w:sz="0" w:space="0" w:color="auto"/>
        <w:right w:val="none" w:sz="0" w:space="0" w:color="auto"/>
      </w:divBdr>
    </w:div>
    <w:div w:id="1764571304">
      <w:bodyDiv w:val="1"/>
      <w:marLeft w:val="0"/>
      <w:marRight w:val="0"/>
      <w:marTop w:val="0"/>
      <w:marBottom w:val="0"/>
      <w:divBdr>
        <w:top w:val="none" w:sz="0" w:space="0" w:color="auto"/>
        <w:left w:val="none" w:sz="0" w:space="0" w:color="auto"/>
        <w:bottom w:val="none" w:sz="0" w:space="0" w:color="auto"/>
        <w:right w:val="none" w:sz="0" w:space="0" w:color="auto"/>
      </w:divBdr>
    </w:div>
    <w:div w:id="1858227721">
      <w:bodyDiv w:val="1"/>
      <w:marLeft w:val="0"/>
      <w:marRight w:val="0"/>
      <w:marTop w:val="0"/>
      <w:marBottom w:val="0"/>
      <w:divBdr>
        <w:top w:val="none" w:sz="0" w:space="0" w:color="auto"/>
        <w:left w:val="none" w:sz="0" w:space="0" w:color="auto"/>
        <w:bottom w:val="none" w:sz="0" w:space="0" w:color="auto"/>
        <w:right w:val="none" w:sz="0" w:space="0" w:color="auto"/>
      </w:divBdr>
    </w:div>
    <w:div w:id="1896968979">
      <w:bodyDiv w:val="1"/>
      <w:marLeft w:val="0"/>
      <w:marRight w:val="0"/>
      <w:marTop w:val="0"/>
      <w:marBottom w:val="0"/>
      <w:divBdr>
        <w:top w:val="none" w:sz="0" w:space="0" w:color="auto"/>
        <w:left w:val="none" w:sz="0" w:space="0" w:color="auto"/>
        <w:bottom w:val="none" w:sz="0" w:space="0" w:color="auto"/>
        <w:right w:val="none" w:sz="0" w:space="0" w:color="auto"/>
      </w:divBdr>
    </w:div>
    <w:div w:id="1922519561">
      <w:bodyDiv w:val="1"/>
      <w:marLeft w:val="0"/>
      <w:marRight w:val="0"/>
      <w:marTop w:val="0"/>
      <w:marBottom w:val="0"/>
      <w:divBdr>
        <w:top w:val="none" w:sz="0" w:space="0" w:color="auto"/>
        <w:left w:val="none" w:sz="0" w:space="0" w:color="auto"/>
        <w:bottom w:val="none" w:sz="0" w:space="0" w:color="auto"/>
        <w:right w:val="none" w:sz="0" w:space="0" w:color="auto"/>
      </w:divBdr>
    </w:div>
    <w:div w:id="20529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orms.office.com/e/xpUW2WfQu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7014-2997-4BDE-8247-1A91C84C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6301</Words>
  <Characters>35919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Lauren Curtis</cp:lastModifiedBy>
  <cp:revision>2</cp:revision>
  <cp:lastPrinted>2024-09-05T17:48:00Z</cp:lastPrinted>
  <dcterms:created xsi:type="dcterms:W3CDTF">2024-10-16T11:51:00Z</dcterms:created>
  <dcterms:modified xsi:type="dcterms:W3CDTF">2024-10-16T11:51:00Z</dcterms:modified>
</cp:coreProperties>
</file>